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A0" w:rsidRPr="005051A0" w:rsidRDefault="00F62274" w:rsidP="0059701D">
      <w:pPr>
        <w:pStyle w:val="ListParagraph"/>
        <w:numPr>
          <w:ilvl w:val="0"/>
          <w:numId w:val="1"/>
        </w:numPr>
        <w:rPr>
          <w:rFonts w:cs="Arial"/>
          <w:b/>
          <w:color w:val="000000" w:themeColor="text1"/>
        </w:rPr>
      </w:pPr>
      <w:r w:rsidRPr="005051A0">
        <w:rPr>
          <w:rFonts w:cs="Arial"/>
          <w:b/>
          <w:color w:val="000000" w:themeColor="text1"/>
        </w:rPr>
        <w:t>Purpose</w:t>
      </w:r>
      <w:r w:rsidR="00394846" w:rsidRPr="005051A0">
        <w:rPr>
          <w:rFonts w:cs="Arial"/>
          <w:b/>
          <w:color w:val="000000" w:themeColor="text1"/>
        </w:rPr>
        <w:t>:</w:t>
      </w:r>
    </w:p>
    <w:p w:rsidR="005C189E" w:rsidRPr="005051A0" w:rsidRDefault="005C189E" w:rsidP="005E4E21">
      <w:pPr>
        <w:pStyle w:val="style3"/>
        <w:ind w:left="634"/>
        <w:jc w:val="both"/>
        <w:rPr>
          <w:rFonts w:ascii="Arial" w:hAnsi="Arial" w:cs="Arial"/>
          <w:color w:val="000000" w:themeColor="text1"/>
        </w:rPr>
      </w:pPr>
      <w:r w:rsidRPr="005051A0">
        <w:rPr>
          <w:rFonts w:ascii="Arial" w:hAnsi="Arial" w:cs="Arial"/>
          <w:color w:val="000000" w:themeColor="text1"/>
        </w:rPr>
        <w:t>To provide the requirements for preparing a Disaster Recovery Plan (DRP) that describes the processing of critical applications in the event of a data centre failure or catastrophic event.</w:t>
      </w:r>
    </w:p>
    <w:p w:rsidR="0032072C" w:rsidRPr="005051A0" w:rsidRDefault="0032072C" w:rsidP="0032072C">
      <w:pPr>
        <w:rPr>
          <w:rFonts w:cs="Arial"/>
          <w:b/>
          <w:color w:val="000000" w:themeColor="text1"/>
        </w:rPr>
      </w:pPr>
    </w:p>
    <w:p w:rsidR="00A34210" w:rsidRPr="005051A0" w:rsidRDefault="0059701D" w:rsidP="00A34210">
      <w:pPr>
        <w:pStyle w:val="ListParagraph"/>
        <w:numPr>
          <w:ilvl w:val="0"/>
          <w:numId w:val="1"/>
        </w:numPr>
        <w:rPr>
          <w:rFonts w:cs="Arial"/>
          <w:b/>
          <w:color w:val="000000" w:themeColor="text1"/>
        </w:rPr>
      </w:pPr>
      <w:r w:rsidRPr="005051A0">
        <w:rPr>
          <w:rFonts w:cs="Arial"/>
          <w:b/>
          <w:color w:val="000000" w:themeColor="text1"/>
        </w:rPr>
        <w:t>Scope</w:t>
      </w:r>
      <w:proofErr w:type="gramStart"/>
      <w:r w:rsidR="00394846" w:rsidRPr="005051A0">
        <w:rPr>
          <w:rFonts w:cs="Arial"/>
          <w:b/>
          <w:color w:val="000000" w:themeColor="text1"/>
        </w:rPr>
        <w:t>:</w:t>
      </w:r>
      <w:proofErr w:type="gramEnd"/>
      <w:r w:rsidR="00A34210" w:rsidRPr="005051A0">
        <w:rPr>
          <w:rFonts w:cs="Arial"/>
          <w:color w:val="000000" w:themeColor="text1"/>
        </w:rPr>
        <w:br/>
      </w:r>
      <w:r w:rsidR="00A34210" w:rsidRPr="005051A0">
        <w:rPr>
          <w:rFonts w:cs="Arial"/>
          <w:color w:val="000000" w:themeColor="text1"/>
        </w:rPr>
        <w:br/>
        <w:t>This procedure applies to critical applications and their operating environments as defined in the Functional Requirements Specification for an application. The DRP must be followed in the event that the production computer environment becomes unavailable or inoperable.</w:t>
      </w:r>
    </w:p>
    <w:p w:rsidR="0032072C" w:rsidRPr="005051A0" w:rsidRDefault="0032072C" w:rsidP="0032072C">
      <w:pPr>
        <w:rPr>
          <w:rFonts w:cs="Arial"/>
          <w:b/>
          <w:color w:val="000000" w:themeColor="text1"/>
        </w:rPr>
      </w:pPr>
    </w:p>
    <w:p w:rsidR="0059701D" w:rsidRPr="005051A0" w:rsidRDefault="0059701D" w:rsidP="0059701D">
      <w:pPr>
        <w:pStyle w:val="ListParagraph"/>
        <w:numPr>
          <w:ilvl w:val="0"/>
          <w:numId w:val="1"/>
        </w:numPr>
        <w:rPr>
          <w:rFonts w:cs="Arial"/>
          <w:b/>
          <w:color w:val="000000" w:themeColor="text1"/>
        </w:rPr>
      </w:pPr>
      <w:r w:rsidRPr="005051A0">
        <w:rPr>
          <w:rFonts w:cs="Arial"/>
          <w:b/>
          <w:color w:val="000000" w:themeColor="text1"/>
        </w:rPr>
        <w:t>Responsibility</w:t>
      </w:r>
      <w:r w:rsidR="00394846" w:rsidRPr="005051A0">
        <w:rPr>
          <w:rFonts w:cs="Arial"/>
          <w:b/>
          <w:color w:val="000000" w:themeColor="text1"/>
        </w:rPr>
        <w:t>:</w:t>
      </w:r>
    </w:p>
    <w:p w:rsidR="000E00D2" w:rsidRPr="005051A0" w:rsidRDefault="000E00D2" w:rsidP="000E00D2">
      <w:pPr>
        <w:pStyle w:val="style3"/>
        <w:ind w:left="634"/>
        <w:rPr>
          <w:rFonts w:ascii="Arial" w:hAnsi="Arial" w:cs="Arial"/>
          <w:color w:val="000000" w:themeColor="text1"/>
        </w:rPr>
      </w:pPr>
      <w:r w:rsidRPr="005051A0">
        <w:rPr>
          <w:rFonts w:ascii="Arial" w:hAnsi="Arial" w:cs="Arial"/>
          <w:color w:val="000000" w:themeColor="text1"/>
        </w:rPr>
        <w:t xml:space="preserve">The responsibilities for preparation and approval of a Disaster Recovery </w:t>
      </w:r>
      <w:r w:rsidR="005051A0" w:rsidRPr="005051A0">
        <w:rPr>
          <w:rFonts w:ascii="Arial" w:hAnsi="Arial" w:cs="Arial"/>
          <w:color w:val="000000" w:themeColor="text1"/>
        </w:rPr>
        <w:t>Plan are defined in SOP on Implementation Life Cycle</w:t>
      </w:r>
      <w:r w:rsidRPr="005051A0">
        <w:rPr>
          <w:rFonts w:ascii="Arial" w:hAnsi="Arial" w:cs="Arial"/>
          <w:color w:val="000000" w:themeColor="text1"/>
        </w:rPr>
        <w:t>. It is the responsibility of management of the Information Technology and Validation groups to ensure that this procedure is followed.</w:t>
      </w:r>
    </w:p>
    <w:p w:rsidR="00661212" w:rsidRPr="005051A0" w:rsidRDefault="00661212" w:rsidP="00661212">
      <w:pPr>
        <w:ind w:left="634"/>
        <w:rPr>
          <w:rFonts w:cs="Arial"/>
          <w:b/>
          <w:color w:val="000000" w:themeColor="text1"/>
        </w:rPr>
      </w:pPr>
    </w:p>
    <w:p w:rsidR="0059701D" w:rsidRPr="005051A0" w:rsidRDefault="0059701D" w:rsidP="0059701D">
      <w:pPr>
        <w:pStyle w:val="ListParagraph"/>
        <w:numPr>
          <w:ilvl w:val="0"/>
          <w:numId w:val="1"/>
        </w:numPr>
        <w:rPr>
          <w:rFonts w:cs="Arial"/>
          <w:b/>
          <w:color w:val="000000" w:themeColor="text1"/>
        </w:rPr>
      </w:pPr>
      <w:r w:rsidRPr="005051A0">
        <w:rPr>
          <w:rFonts w:cs="Arial"/>
          <w:b/>
          <w:color w:val="000000" w:themeColor="text1"/>
        </w:rPr>
        <w:t>Reference</w:t>
      </w:r>
      <w:r w:rsidR="00394846" w:rsidRPr="005051A0">
        <w:rPr>
          <w:rFonts w:cs="Arial"/>
          <w:b/>
          <w:color w:val="000000" w:themeColor="text1"/>
        </w:rPr>
        <w:t>:</w:t>
      </w:r>
    </w:p>
    <w:p w:rsidR="0032072C" w:rsidRPr="005051A0" w:rsidRDefault="00661212" w:rsidP="00661212">
      <w:pPr>
        <w:ind w:left="634"/>
        <w:rPr>
          <w:rFonts w:cs="Arial"/>
          <w:color w:val="000000" w:themeColor="text1"/>
        </w:rPr>
      </w:pPr>
      <w:r w:rsidRPr="005E4E21">
        <w:rPr>
          <w:rFonts w:cs="Arial"/>
          <w:color w:val="000000" w:themeColor="text1"/>
        </w:rPr>
        <w:t xml:space="preserve">This SOP reference other documents such as SOP for Document standard, SOP for incident reporting, SOP for </w:t>
      </w:r>
      <w:r w:rsidR="004F1C25" w:rsidRPr="005E4E21">
        <w:rPr>
          <w:rFonts w:cs="Arial"/>
          <w:color w:val="000000" w:themeColor="text1"/>
        </w:rPr>
        <w:t>DRP</w:t>
      </w:r>
      <w:r w:rsidRPr="005E4E21">
        <w:rPr>
          <w:rFonts w:cs="Arial"/>
          <w:color w:val="000000" w:themeColor="text1"/>
        </w:rPr>
        <w:t xml:space="preserve"> and validation plan, Change control SOP</w:t>
      </w:r>
    </w:p>
    <w:p w:rsidR="0032072C" w:rsidRPr="005051A0" w:rsidRDefault="0032072C" w:rsidP="0032072C">
      <w:pPr>
        <w:rPr>
          <w:rFonts w:cs="Arial"/>
          <w:b/>
          <w:color w:val="000000" w:themeColor="text1"/>
        </w:rPr>
      </w:pPr>
    </w:p>
    <w:p w:rsidR="0059701D" w:rsidRPr="005051A0" w:rsidRDefault="0059701D" w:rsidP="0059701D">
      <w:pPr>
        <w:pStyle w:val="ListParagraph"/>
        <w:numPr>
          <w:ilvl w:val="0"/>
          <w:numId w:val="1"/>
        </w:numPr>
        <w:rPr>
          <w:rFonts w:cs="Arial"/>
          <w:b/>
          <w:color w:val="000000" w:themeColor="text1"/>
        </w:rPr>
      </w:pPr>
      <w:r w:rsidRPr="005051A0">
        <w:rPr>
          <w:rFonts w:cs="Arial"/>
          <w:b/>
          <w:color w:val="000000" w:themeColor="text1"/>
        </w:rPr>
        <w:t>Materials &amp; Equipment</w:t>
      </w:r>
      <w:r w:rsidR="00394846" w:rsidRPr="005051A0">
        <w:rPr>
          <w:rFonts w:cs="Arial"/>
          <w:b/>
          <w:color w:val="000000" w:themeColor="text1"/>
        </w:rPr>
        <w:t>:</w:t>
      </w:r>
    </w:p>
    <w:p w:rsidR="00661212" w:rsidRPr="005051A0" w:rsidRDefault="00661212" w:rsidP="00913082">
      <w:pPr>
        <w:pStyle w:val="ListParagraph"/>
        <w:ind w:left="634"/>
        <w:rPr>
          <w:rFonts w:cs="Arial"/>
          <w:i/>
          <w:color w:val="000000" w:themeColor="text1"/>
        </w:rPr>
      </w:pPr>
    </w:p>
    <w:p w:rsidR="00913082" w:rsidRPr="005051A0" w:rsidRDefault="00661212" w:rsidP="00913082">
      <w:pPr>
        <w:pStyle w:val="ListParagraph"/>
        <w:ind w:left="634"/>
        <w:rPr>
          <w:rFonts w:cs="Arial"/>
          <w:b/>
          <w:color w:val="000000" w:themeColor="text1"/>
        </w:rPr>
      </w:pPr>
      <w:proofErr w:type="spellStart"/>
      <w:r w:rsidRPr="005051A0">
        <w:rPr>
          <w:rFonts w:cs="Arial"/>
          <w:color w:val="000000" w:themeColor="text1"/>
        </w:rPr>
        <w:t>Hardwares</w:t>
      </w:r>
      <w:proofErr w:type="spellEnd"/>
      <w:r w:rsidRPr="005051A0">
        <w:rPr>
          <w:rFonts w:cs="Arial"/>
          <w:color w:val="000000" w:themeColor="text1"/>
        </w:rPr>
        <w:t xml:space="preserve">, </w:t>
      </w:r>
      <w:proofErr w:type="spellStart"/>
      <w:r w:rsidRPr="005051A0">
        <w:rPr>
          <w:rFonts w:cs="Arial"/>
          <w:color w:val="000000" w:themeColor="text1"/>
        </w:rPr>
        <w:t>Softwares</w:t>
      </w:r>
      <w:proofErr w:type="spellEnd"/>
      <w:r w:rsidRPr="005051A0">
        <w:rPr>
          <w:rFonts w:cs="Arial"/>
          <w:color w:val="000000" w:themeColor="text1"/>
        </w:rPr>
        <w:t xml:space="preserve">, and other ICT </w:t>
      </w:r>
      <w:proofErr w:type="spellStart"/>
      <w:r w:rsidRPr="005051A0">
        <w:rPr>
          <w:rFonts w:cs="Arial"/>
          <w:color w:val="000000" w:themeColor="text1"/>
        </w:rPr>
        <w:t>infrastructrures</w:t>
      </w:r>
      <w:proofErr w:type="spellEnd"/>
    </w:p>
    <w:p w:rsidR="0032072C" w:rsidRPr="005051A0" w:rsidRDefault="0032072C" w:rsidP="0032072C">
      <w:pPr>
        <w:rPr>
          <w:rFonts w:cs="Arial"/>
          <w:b/>
          <w:color w:val="000000" w:themeColor="text1"/>
        </w:rPr>
      </w:pPr>
    </w:p>
    <w:p w:rsidR="0032072C" w:rsidRPr="005051A0" w:rsidRDefault="0032072C" w:rsidP="0032072C">
      <w:pPr>
        <w:rPr>
          <w:rFonts w:cs="Arial"/>
          <w:b/>
          <w:color w:val="000000" w:themeColor="text1"/>
        </w:rPr>
      </w:pPr>
    </w:p>
    <w:p w:rsidR="0059701D" w:rsidRPr="005051A0" w:rsidRDefault="0059701D" w:rsidP="0059701D">
      <w:pPr>
        <w:pStyle w:val="ListParagraph"/>
        <w:numPr>
          <w:ilvl w:val="0"/>
          <w:numId w:val="1"/>
        </w:numPr>
        <w:rPr>
          <w:rFonts w:cs="Arial"/>
          <w:b/>
          <w:color w:val="000000" w:themeColor="text1"/>
        </w:rPr>
      </w:pPr>
      <w:r w:rsidRPr="005051A0">
        <w:rPr>
          <w:rFonts w:cs="Arial"/>
          <w:b/>
          <w:color w:val="000000" w:themeColor="text1"/>
        </w:rPr>
        <w:t>Definitions/Abbreviations</w:t>
      </w:r>
      <w:r w:rsidR="00394846" w:rsidRPr="005051A0">
        <w:rPr>
          <w:rFonts w:cs="Arial"/>
          <w:b/>
          <w:color w:val="000000" w:themeColor="text1"/>
        </w:rPr>
        <w:t>:</w:t>
      </w:r>
    </w:p>
    <w:p w:rsidR="000E00D2" w:rsidRPr="005051A0" w:rsidRDefault="000E00D2" w:rsidP="000E00D2">
      <w:pPr>
        <w:pStyle w:val="style3"/>
        <w:ind w:left="634"/>
        <w:rPr>
          <w:rFonts w:ascii="Arial" w:hAnsi="Arial" w:cs="Arial"/>
          <w:color w:val="000000" w:themeColor="text1"/>
        </w:rPr>
      </w:pPr>
      <w:r w:rsidRPr="005051A0">
        <w:rPr>
          <w:rStyle w:val="Strong"/>
          <w:rFonts w:ascii="Arial" w:hAnsi="Arial" w:cs="Arial"/>
          <w:color w:val="000000" w:themeColor="text1"/>
        </w:rPr>
        <w:t>Disaster</w:t>
      </w:r>
      <w:r w:rsidRPr="005051A0">
        <w:rPr>
          <w:rFonts w:ascii="Arial" w:hAnsi="Arial" w:cs="Arial"/>
          <w:color w:val="000000" w:themeColor="text1"/>
        </w:rPr>
        <w:t> - An event where the production environment (computer room and hardware) is unavailable for an unacceptable length of time as defined in the Functional Requirement Specification.</w:t>
      </w:r>
    </w:p>
    <w:p w:rsidR="000E00D2" w:rsidRPr="005051A0" w:rsidRDefault="000E00D2" w:rsidP="00423395">
      <w:pPr>
        <w:pStyle w:val="style3"/>
        <w:ind w:left="634"/>
        <w:rPr>
          <w:rFonts w:ascii="Arial" w:hAnsi="Arial" w:cs="Arial"/>
          <w:color w:val="000000" w:themeColor="text1"/>
        </w:rPr>
      </w:pPr>
      <w:r w:rsidRPr="005051A0">
        <w:rPr>
          <w:rStyle w:val="Strong"/>
          <w:rFonts w:ascii="Arial" w:hAnsi="Arial" w:cs="Arial"/>
          <w:color w:val="000000" w:themeColor="text1"/>
        </w:rPr>
        <w:t>Recovery</w:t>
      </w:r>
      <w:r w:rsidRPr="005051A0">
        <w:rPr>
          <w:rFonts w:ascii="Arial" w:hAnsi="Arial" w:cs="Arial"/>
          <w:color w:val="000000" w:themeColor="text1"/>
        </w:rPr>
        <w:t xml:space="preserve"> - The process of continuing the application processing in another location. (i.e., </w:t>
      </w:r>
      <w:proofErr w:type="gramStart"/>
      <w:r w:rsidRPr="005051A0">
        <w:rPr>
          <w:rFonts w:ascii="Arial" w:hAnsi="Arial" w:cs="Arial"/>
          <w:color w:val="000000" w:themeColor="text1"/>
        </w:rPr>
        <w:t>Hot</w:t>
      </w:r>
      <w:proofErr w:type="gramEnd"/>
      <w:r w:rsidRPr="005051A0">
        <w:rPr>
          <w:rFonts w:ascii="Arial" w:hAnsi="Arial" w:cs="Arial"/>
          <w:color w:val="000000" w:themeColor="text1"/>
        </w:rPr>
        <w:t xml:space="preserve"> site, Cold site, etc.)</w:t>
      </w:r>
    </w:p>
    <w:p w:rsidR="000E00D2" w:rsidRPr="005051A0" w:rsidRDefault="000E00D2" w:rsidP="000E00D2">
      <w:pPr>
        <w:pStyle w:val="style3"/>
        <w:ind w:firstLine="634"/>
        <w:rPr>
          <w:rFonts w:ascii="Arial" w:hAnsi="Arial" w:cs="Arial"/>
          <w:color w:val="000000" w:themeColor="text1"/>
        </w:rPr>
      </w:pPr>
      <w:r w:rsidRPr="005051A0">
        <w:rPr>
          <w:rStyle w:val="Strong"/>
          <w:rFonts w:ascii="Arial" w:hAnsi="Arial" w:cs="Arial"/>
          <w:color w:val="000000" w:themeColor="text1"/>
        </w:rPr>
        <w:t>Restoration</w:t>
      </w:r>
      <w:r w:rsidRPr="005051A0">
        <w:rPr>
          <w:rFonts w:ascii="Arial" w:hAnsi="Arial" w:cs="Arial"/>
          <w:color w:val="000000" w:themeColor="text1"/>
        </w:rPr>
        <w:t> - The process of moving back to the company's restored facility.</w:t>
      </w:r>
    </w:p>
    <w:p w:rsidR="000E00D2" w:rsidRPr="005051A0" w:rsidRDefault="000E00D2" w:rsidP="000E00D2">
      <w:pPr>
        <w:spacing w:before="100" w:beforeAutospacing="1" w:after="100" w:afterAutospacing="1"/>
        <w:ind w:left="634"/>
        <w:jc w:val="left"/>
        <w:rPr>
          <w:rFonts w:cs="Arial"/>
          <w:color w:val="000000" w:themeColor="text1"/>
        </w:rPr>
      </w:pPr>
      <w:r w:rsidRPr="005051A0">
        <w:rPr>
          <w:rStyle w:val="Strong"/>
          <w:rFonts w:cs="Arial"/>
          <w:color w:val="000000" w:themeColor="text1"/>
        </w:rPr>
        <w:t>Validation Group</w:t>
      </w:r>
      <w:r w:rsidRPr="005051A0">
        <w:rPr>
          <w:rFonts w:cs="Arial"/>
          <w:color w:val="000000" w:themeColor="text1"/>
        </w:rPr>
        <w:t> – the group responsible for ensuring that computer systems are implemented and maintained in a validated state.</w:t>
      </w:r>
    </w:p>
    <w:p w:rsidR="000E00D2" w:rsidRPr="005051A0" w:rsidRDefault="000E00D2" w:rsidP="000E00D2">
      <w:pPr>
        <w:spacing w:before="100" w:beforeAutospacing="1" w:after="100" w:afterAutospacing="1"/>
        <w:ind w:left="634"/>
        <w:jc w:val="left"/>
        <w:rPr>
          <w:rFonts w:cs="Arial"/>
          <w:color w:val="000000" w:themeColor="text1"/>
        </w:rPr>
      </w:pPr>
      <w:r w:rsidRPr="005051A0">
        <w:rPr>
          <w:rStyle w:val="Strong"/>
          <w:rFonts w:cs="Arial"/>
          <w:color w:val="000000" w:themeColor="text1"/>
        </w:rPr>
        <w:t>IT Group</w:t>
      </w:r>
      <w:r w:rsidRPr="005051A0">
        <w:rPr>
          <w:rFonts w:cs="Arial"/>
          <w:color w:val="000000" w:themeColor="text1"/>
        </w:rPr>
        <w:t> – the group responsible for development, operation, and maintenance of computer systems.</w:t>
      </w:r>
    </w:p>
    <w:p w:rsidR="00423395" w:rsidRDefault="00423395" w:rsidP="000E00D2">
      <w:pPr>
        <w:spacing w:before="100" w:beforeAutospacing="1" w:after="100" w:afterAutospacing="1"/>
        <w:ind w:left="634"/>
        <w:jc w:val="left"/>
        <w:rPr>
          <w:rFonts w:cs="Arial"/>
          <w:color w:val="000000" w:themeColor="text1"/>
        </w:rPr>
      </w:pPr>
      <w:r w:rsidRPr="005051A0">
        <w:rPr>
          <w:rStyle w:val="Strong"/>
          <w:rFonts w:cs="Arial"/>
          <w:color w:val="000000" w:themeColor="text1"/>
        </w:rPr>
        <w:t xml:space="preserve">DPR </w:t>
      </w:r>
      <w:r w:rsidRPr="005051A0">
        <w:rPr>
          <w:rFonts w:cs="Arial"/>
          <w:color w:val="000000" w:themeColor="text1"/>
        </w:rPr>
        <w:t>– Data Recovery</w:t>
      </w:r>
    </w:p>
    <w:p w:rsidR="005051A0" w:rsidRDefault="005051A0" w:rsidP="000E00D2">
      <w:pPr>
        <w:spacing w:before="100" w:beforeAutospacing="1" w:after="100" w:afterAutospacing="1"/>
        <w:ind w:left="634"/>
        <w:jc w:val="left"/>
        <w:rPr>
          <w:rFonts w:cs="Arial"/>
          <w:color w:val="000000" w:themeColor="text1"/>
        </w:rPr>
      </w:pPr>
    </w:p>
    <w:p w:rsidR="005051A0" w:rsidRDefault="005051A0" w:rsidP="000E00D2">
      <w:pPr>
        <w:spacing w:before="100" w:beforeAutospacing="1" w:after="100" w:afterAutospacing="1"/>
        <w:ind w:left="634"/>
        <w:jc w:val="left"/>
        <w:rPr>
          <w:rFonts w:cs="Arial"/>
          <w:color w:val="000000" w:themeColor="text1"/>
        </w:rPr>
      </w:pPr>
    </w:p>
    <w:p w:rsidR="005051A0" w:rsidRDefault="005051A0" w:rsidP="000E00D2">
      <w:pPr>
        <w:spacing w:before="100" w:beforeAutospacing="1" w:after="100" w:afterAutospacing="1"/>
        <w:ind w:left="634"/>
        <w:jc w:val="left"/>
        <w:rPr>
          <w:rFonts w:cs="Arial"/>
          <w:color w:val="000000" w:themeColor="text1"/>
        </w:rPr>
      </w:pPr>
    </w:p>
    <w:p w:rsidR="005051A0" w:rsidRDefault="005051A0" w:rsidP="000E00D2">
      <w:pPr>
        <w:spacing w:before="100" w:beforeAutospacing="1" w:after="100" w:afterAutospacing="1"/>
        <w:ind w:left="634"/>
        <w:jc w:val="left"/>
        <w:rPr>
          <w:rFonts w:cs="Arial"/>
          <w:color w:val="000000" w:themeColor="text1"/>
        </w:rPr>
      </w:pPr>
    </w:p>
    <w:p w:rsidR="005051A0" w:rsidRPr="005051A0" w:rsidRDefault="005051A0" w:rsidP="000E00D2">
      <w:pPr>
        <w:spacing w:before="100" w:beforeAutospacing="1" w:after="100" w:afterAutospacing="1"/>
        <w:ind w:left="634"/>
        <w:jc w:val="left"/>
        <w:rPr>
          <w:rFonts w:cs="Arial"/>
          <w:color w:val="000000" w:themeColor="text1"/>
        </w:rPr>
      </w:pPr>
    </w:p>
    <w:p w:rsidR="00661212" w:rsidRPr="005051A0" w:rsidRDefault="0059701D" w:rsidP="00661212">
      <w:pPr>
        <w:pStyle w:val="ListParagraph"/>
        <w:numPr>
          <w:ilvl w:val="0"/>
          <w:numId w:val="1"/>
        </w:numPr>
        <w:rPr>
          <w:rFonts w:cs="Arial"/>
          <w:b/>
          <w:color w:val="000000" w:themeColor="text1"/>
        </w:rPr>
      </w:pPr>
      <w:r w:rsidRPr="005051A0">
        <w:rPr>
          <w:rFonts w:cs="Arial"/>
          <w:b/>
          <w:color w:val="000000" w:themeColor="text1"/>
        </w:rPr>
        <w:t>Procedures</w:t>
      </w:r>
      <w:r w:rsidR="00394846" w:rsidRPr="005051A0">
        <w:rPr>
          <w:rFonts w:cs="Arial"/>
          <w:b/>
          <w:color w:val="000000" w:themeColor="text1"/>
        </w:rPr>
        <w:t>:</w:t>
      </w:r>
      <w:bookmarkStart w:id="0" w:name="_Toc145234947"/>
    </w:p>
    <w:p w:rsidR="00661212" w:rsidRPr="005051A0" w:rsidRDefault="00661212" w:rsidP="00661212">
      <w:pPr>
        <w:pStyle w:val="ListParagraph"/>
        <w:ind w:left="634"/>
        <w:rPr>
          <w:rFonts w:cs="Arial"/>
          <w:b/>
          <w:color w:val="000000" w:themeColor="text1"/>
        </w:rPr>
      </w:pPr>
    </w:p>
    <w:bookmarkEnd w:id="0"/>
    <w:p w:rsidR="00734639" w:rsidRPr="005051A0" w:rsidRDefault="00734639" w:rsidP="00734639">
      <w:pPr>
        <w:pStyle w:val="style3"/>
        <w:rPr>
          <w:rFonts w:ascii="Arial" w:hAnsi="Arial" w:cs="Arial"/>
          <w:color w:val="000000" w:themeColor="text1"/>
        </w:rPr>
      </w:pPr>
      <w:r w:rsidRPr="005051A0">
        <w:rPr>
          <w:rFonts w:ascii="Arial" w:hAnsi="Arial" w:cs="Arial"/>
          <w:color w:val="000000" w:themeColor="text1"/>
        </w:rPr>
        <w:t>Give the DR plan a descriptive title that uniquely identifies the system.</w:t>
      </w:r>
    </w:p>
    <w:p w:rsidR="00734639" w:rsidRPr="005051A0" w:rsidRDefault="00734639" w:rsidP="005051A0">
      <w:pPr>
        <w:pStyle w:val="Heading2"/>
        <w:numPr>
          <w:ilvl w:val="1"/>
          <w:numId w:val="1"/>
        </w:numPr>
        <w:jc w:val="both"/>
        <w:rPr>
          <w:rFonts w:ascii="Arial" w:hAnsi="Arial" w:cs="Arial"/>
          <w:color w:val="666666"/>
          <w:szCs w:val="18"/>
        </w:rPr>
      </w:pPr>
      <w:r w:rsidRPr="005051A0">
        <w:rPr>
          <w:rFonts w:ascii="Arial" w:hAnsi="Arial" w:cs="Arial"/>
          <w:color w:val="666666"/>
          <w:szCs w:val="18"/>
        </w:rPr>
        <w:t>Approval</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At the beginning of the DR Plan an approval section is required. This section will contain a table for signatures. The table of signatures must provide for the following information to be captured:</w:t>
      </w:r>
    </w:p>
    <w:p w:rsidR="00734639" w:rsidRPr="005051A0" w:rsidRDefault="00734639" w:rsidP="005051A0">
      <w:pPr>
        <w:numPr>
          <w:ilvl w:val="0"/>
          <w:numId w:val="19"/>
        </w:numPr>
        <w:spacing w:before="100" w:beforeAutospacing="1" w:after="100" w:afterAutospacing="1"/>
        <w:rPr>
          <w:rFonts w:cs="Arial"/>
          <w:color w:val="000000" w:themeColor="text1"/>
        </w:rPr>
      </w:pPr>
      <w:r w:rsidRPr="005051A0">
        <w:rPr>
          <w:rFonts w:cs="Arial"/>
          <w:color w:val="000000" w:themeColor="text1"/>
        </w:rPr>
        <w:t>The department or function of the signatory;</w:t>
      </w:r>
    </w:p>
    <w:p w:rsidR="00734639" w:rsidRPr="005051A0" w:rsidRDefault="00734639" w:rsidP="005051A0">
      <w:pPr>
        <w:numPr>
          <w:ilvl w:val="0"/>
          <w:numId w:val="19"/>
        </w:numPr>
        <w:spacing w:before="100" w:beforeAutospacing="1" w:after="100" w:afterAutospacing="1"/>
        <w:rPr>
          <w:rFonts w:cs="Arial"/>
          <w:color w:val="000000" w:themeColor="text1"/>
        </w:rPr>
      </w:pPr>
      <w:r w:rsidRPr="005051A0">
        <w:rPr>
          <w:rFonts w:cs="Arial"/>
          <w:color w:val="000000" w:themeColor="text1"/>
        </w:rPr>
        <w:t>The name of the signatory;</w:t>
      </w:r>
    </w:p>
    <w:p w:rsidR="00734639" w:rsidRPr="005051A0" w:rsidRDefault="00734639" w:rsidP="005051A0">
      <w:pPr>
        <w:numPr>
          <w:ilvl w:val="0"/>
          <w:numId w:val="19"/>
        </w:numPr>
        <w:spacing w:before="100" w:beforeAutospacing="1" w:after="100" w:afterAutospacing="1"/>
        <w:rPr>
          <w:rFonts w:cs="Arial"/>
          <w:color w:val="000000" w:themeColor="text1"/>
        </w:rPr>
      </w:pPr>
      <w:r w:rsidRPr="005051A0">
        <w:rPr>
          <w:rFonts w:cs="Arial"/>
          <w:color w:val="000000" w:themeColor="text1"/>
        </w:rPr>
        <w:t>A space to record the signature, and;</w:t>
      </w:r>
    </w:p>
    <w:p w:rsidR="00734639" w:rsidRPr="005051A0" w:rsidRDefault="00734639" w:rsidP="005051A0">
      <w:pPr>
        <w:numPr>
          <w:ilvl w:val="0"/>
          <w:numId w:val="19"/>
        </w:numPr>
        <w:spacing w:before="100" w:beforeAutospacing="1" w:after="100" w:afterAutospacing="1"/>
        <w:rPr>
          <w:rFonts w:cs="Arial"/>
          <w:color w:val="000000" w:themeColor="text1"/>
        </w:rPr>
      </w:pPr>
      <w:r w:rsidRPr="005051A0">
        <w:rPr>
          <w:rFonts w:cs="Arial"/>
          <w:color w:val="000000" w:themeColor="text1"/>
        </w:rPr>
        <w:t>A space to record the date of the signature.</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section must contain a statement informing the reviewer that signing this document infers that they have read, understood and agree with the contents of the plan.</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Normally this information is collected on the approval page of the plan.</w:t>
      </w:r>
    </w:p>
    <w:p w:rsidR="00734639" w:rsidRPr="005051A0" w:rsidRDefault="00734639" w:rsidP="005051A0">
      <w:pPr>
        <w:pStyle w:val="Heading2"/>
        <w:numPr>
          <w:ilvl w:val="1"/>
          <w:numId w:val="1"/>
        </w:numPr>
        <w:jc w:val="both"/>
        <w:rPr>
          <w:rFonts w:ascii="Arial" w:hAnsi="Arial" w:cs="Arial"/>
          <w:color w:val="000000" w:themeColor="text1"/>
          <w:szCs w:val="24"/>
        </w:rPr>
      </w:pPr>
      <w:r w:rsidRPr="005051A0">
        <w:rPr>
          <w:rFonts w:ascii="Arial" w:hAnsi="Arial" w:cs="Arial"/>
          <w:color w:val="000000" w:themeColor="text1"/>
          <w:szCs w:val="24"/>
        </w:rPr>
        <w:t>Critical Time Frames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DRP should consider the time that would elapse after the interruption of data processing operations before the organization's critical functions would be interrupted. Additionally, the DRP should consider the time involved to restore the critical applications.</w:t>
      </w:r>
    </w:p>
    <w:p w:rsidR="00734639" w:rsidRPr="005051A0" w:rsidRDefault="00734639" w:rsidP="005051A0">
      <w:pPr>
        <w:pStyle w:val="Heading2"/>
        <w:numPr>
          <w:ilvl w:val="1"/>
          <w:numId w:val="1"/>
        </w:numPr>
        <w:jc w:val="both"/>
        <w:rPr>
          <w:rFonts w:ascii="Arial" w:hAnsi="Arial" w:cs="Arial"/>
          <w:color w:val="000000" w:themeColor="text1"/>
          <w:szCs w:val="24"/>
        </w:rPr>
      </w:pPr>
      <w:r w:rsidRPr="005051A0">
        <w:rPr>
          <w:rFonts w:ascii="Arial" w:hAnsi="Arial" w:cs="Arial"/>
          <w:color w:val="000000" w:themeColor="text1"/>
          <w:szCs w:val="24"/>
        </w:rPr>
        <w:lastRenderedPageBreak/>
        <w:t>Priorities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DRP should provide for priorities in the re-establishment of the processing of critical applications. The following elements should be considered in establishing priorities:</w:t>
      </w:r>
    </w:p>
    <w:p w:rsidR="00734639" w:rsidRPr="005051A0" w:rsidRDefault="00734639" w:rsidP="005051A0">
      <w:pPr>
        <w:numPr>
          <w:ilvl w:val="0"/>
          <w:numId w:val="20"/>
        </w:numPr>
        <w:spacing w:before="100" w:beforeAutospacing="1" w:after="100" w:afterAutospacing="1"/>
        <w:rPr>
          <w:rFonts w:cs="Arial"/>
          <w:color w:val="000000" w:themeColor="text1"/>
        </w:rPr>
      </w:pPr>
      <w:r w:rsidRPr="005051A0">
        <w:rPr>
          <w:rFonts w:cs="Arial"/>
          <w:color w:val="000000" w:themeColor="text1"/>
        </w:rPr>
        <w:t>Nature and extent of a likely disaster</w:t>
      </w:r>
    </w:p>
    <w:p w:rsidR="00734639" w:rsidRPr="005051A0" w:rsidRDefault="00734639" w:rsidP="005051A0">
      <w:pPr>
        <w:numPr>
          <w:ilvl w:val="0"/>
          <w:numId w:val="20"/>
        </w:numPr>
        <w:spacing w:before="100" w:beforeAutospacing="1" w:after="100" w:afterAutospacing="1"/>
        <w:rPr>
          <w:rFonts w:cs="Arial"/>
          <w:color w:val="000000" w:themeColor="text1"/>
        </w:rPr>
      </w:pPr>
      <w:r w:rsidRPr="005051A0">
        <w:rPr>
          <w:rFonts w:cs="Arial"/>
          <w:color w:val="000000" w:themeColor="text1"/>
        </w:rPr>
        <w:t>The time that reasonably is expected to elapse before normal data processing operations are restored</w:t>
      </w:r>
    </w:p>
    <w:p w:rsidR="00734639" w:rsidRPr="005051A0" w:rsidRDefault="00734639" w:rsidP="005051A0">
      <w:pPr>
        <w:numPr>
          <w:ilvl w:val="0"/>
          <w:numId w:val="20"/>
        </w:numPr>
        <w:spacing w:before="100" w:beforeAutospacing="1" w:after="100" w:afterAutospacing="1"/>
        <w:rPr>
          <w:rFonts w:cs="Arial"/>
          <w:color w:val="000000" w:themeColor="text1"/>
        </w:rPr>
      </w:pPr>
      <w:r w:rsidRPr="005051A0">
        <w:rPr>
          <w:rFonts w:cs="Arial"/>
          <w:color w:val="000000" w:themeColor="text1"/>
        </w:rPr>
        <w:t>The potential loss to the organization if the processing of the application is not restored in a timely fashion</w:t>
      </w:r>
    </w:p>
    <w:p w:rsidR="00734639" w:rsidRPr="005051A0" w:rsidRDefault="00734639" w:rsidP="005051A0">
      <w:pPr>
        <w:numPr>
          <w:ilvl w:val="0"/>
          <w:numId w:val="20"/>
        </w:numPr>
        <w:spacing w:before="100" w:beforeAutospacing="1" w:after="100" w:afterAutospacing="1"/>
        <w:rPr>
          <w:rFonts w:cs="Arial"/>
          <w:color w:val="000000" w:themeColor="text1"/>
        </w:rPr>
      </w:pPr>
      <w:r w:rsidRPr="005051A0">
        <w:rPr>
          <w:rFonts w:cs="Arial"/>
          <w:color w:val="000000" w:themeColor="text1"/>
        </w:rPr>
        <w:t>The point at which normal cyclical processing operations might be interrupted.</w:t>
      </w:r>
    </w:p>
    <w:p w:rsidR="00734639" w:rsidRPr="005051A0" w:rsidRDefault="00734639" w:rsidP="005051A0">
      <w:pPr>
        <w:numPr>
          <w:ilvl w:val="0"/>
          <w:numId w:val="20"/>
        </w:numPr>
        <w:spacing w:before="100" w:beforeAutospacing="1" w:after="100" w:afterAutospacing="1"/>
        <w:rPr>
          <w:rFonts w:cs="Arial"/>
          <w:color w:val="000000" w:themeColor="text1"/>
        </w:rPr>
      </w:pPr>
      <w:r w:rsidRPr="005051A0">
        <w:rPr>
          <w:rFonts w:cs="Arial"/>
          <w:color w:val="000000" w:themeColor="text1"/>
        </w:rPr>
        <w:t>Relative priority to other application DRP's.</w:t>
      </w:r>
    </w:p>
    <w:p w:rsidR="00734639" w:rsidRPr="005051A0" w:rsidRDefault="00734639" w:rsidP="005051A0">
      <w:pPr>
        <w:pStyle w:val="Heading2"/>
        <w:numPr>
          <w:ilvl w:val="1"/>
          <w:numId w:val="1"/>
        </w:numPr>
        <w:jc w:val="both"/>
        <w:rPr>
          <w:rFonts w:ascii="Arial" w:hAnsi="Arial" w:cs="Arial"/>
          <w:color w:val="000000" w:themeColor="text1"/>
          <w:szCs w:val="24"/>
        </w:rPr>
      </w:pPr>
      <w:r w:rsidRPr="005051A0">
        <w:rPr>
          <w:rFonts w:ascii="Arial" w:hAnsi="Arial" w:cs="Arial"/>
          <w:color w:val="000000" w:themeColor="text1"/>
          <w:szCs w:val="24"/>
        </w:rPr>
        <w:t>Critical Resources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DRP should identify the resources required to operate. This includes:</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people</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hardware and peripheral equipment</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the operating system and all systems and utility software</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network software</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applications programs</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data files</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forms</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documentation</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manuals</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vendors</w:t>
      </w:r>
    </w:p>
    <w:p w:rsidR="00734639" w:rsidRPr="005051A0" w:rsidRDefault="00734639" w:rsidP="005051A0">
      <w:pPr>
        <w:numPr>
          <w:ilvl w:val="0"/>
          <w:numId w:val="21"/>
        </w:numPr>
        <w:spacing w:before="100" w:beforeAutospacing="1" w:after="100" w:afterAutospacing="1"/>
        <w:rPr>
          <w:rFonts w:cs="Arial"/>
          <w:color w:val="000000" w:themeColor="text1"/>
        </w:rPr>
      </w:pPr>
      <w:r w:rsidRPr="005051A0">
        <w:rPr>
          <w:rFonts w:cs="Arial"/>
          <w:color w:val="000000" w:themeColor="text1"/>
        </w:rPr>
        <w:t>facilities</w:t>
      </w:r>
    </w:p>
    <w:p w:rsidR="00734639" w:rsidRPr="005051A0" w:rsidRDefault="00734639" w:rsidP="005051A0">
      <w:pPr>
        <w:pStyle w:val="Heading2"/>
        <w:numPr>
          <w:ilvl w:val="1"/>
          <w:numId w:val="1"/>
        </w:numPr>
        <w:jc w:val="both"/>
        <w:rPr>
          <w:rFonts w:ascii="Arial" w:hAnsi="Arial" w:cs="Arial"/>
          <w:color w:val="000000" w:themeColor="text1"/>
          <w:szCs w:val="24"/>
        </w:rPr>
      </w:pPr>
      <w:r w:rsidRPr="005051A0">
        <w:rPr>
          <w:rFonts w:ascii="Arial" w:hAnsi="Arial" w:cs="Arial"/>
          <w:color w:val="000000" w:themeColor="text1"/>
          <w:szCs w:val="24"/>
        </w:rPr>
        <w:lastRenderedPageBreak/>
        <w:t>Recovering Data Processing Capabilities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DRP should describe the strategy</w:t>
      </w:r>
      <w:r w:rsidR="00053061" w:rsidRPr="005051A0">
        <w:rPr>
          <w:rFonts w:ascii="Arial" w:hAnsi="Arial" w:cs="Arial"/>
          <w:color w:val="000000" w:themeColor="text1"/>
        </w:rPr>
        <w:t xml:space="preserve"> </w:t>
      </w:r>
      <w:r w:rsidRPr="005051A0">
        <w:rPr>
          <w:rFonts w:ascii="Arial" w:hAnsi="Arial" w:cs="Arial"/>
          <w:color w:val="000000" w:themeColor="text1"/>
        </w:rPr>
        <w:t>(</w:t>
      </w:r>
      <w:proofErr w:type="spellStart"/>
      <w:r w:rsidRPr="005051A0">
        <w:rPr>
          <w:rFonts w:ascii="Arial" w:hAnsi="Arial" w:cs="Arial"/>
          <w:color w:val="000000" w:themeColor="text1"/>
        </w:rPr>
        <w:t>ies</w:t>
      </w:r>
      <w:proofErr w:type="spellEnd"/>
      <w:r w:rsidRPr="005051A0">
        <w:rPr>
          <w:rFonts w:ascii="Arial" w:hAnsi="Arial" w:cs="Arial"/>
          <w:color w:val="000000" w:themeColor="text1"/>
        </w:rPr>
        <w:t>) for the recovery of data processing capability. The plan should address the following:</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Recovery Hardware</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plan should address the arrangement for installing backup hardware in the Data Centre. The following issues should be addressed:</w:t>
      </w:r>
    </w:p>
    <w:p w:rsidR="00734639" w:rsidRPr="005051A0" w:rsidRDefault="00734639" w:rsidP="005051A0">
      <w:pPr>
        <w:numPr>
          <w:ilvl w:val="0"/>
          <w:numId w:val="22"/>
        </w:numPr>
        <w:spacing w:before="100" w:beforeAutospacing="1" w:after="100" w:afterAutospacing="1"/>
        <w:rPr>
          <w:rFonts w:cs="Arial"/>
          <w:color w:val="000000" w:themeColor="text1"/>
        </w:rPr>
      </w:pPr>
      <w:r w:rsidRPr="005051A0">
        <w:rPr>
          <w:rFonts w:cs="Arial"/>
          <w:color w:val="000000" w:themeColor="text1"/>
        </w:rPr>
        <w:t>The elapsed time between loss of capability and installation of hardware</w:t>
      </w:r>
    </w:p>
    <w:p w:rsidR="00734639" w:rsidRPr="005051A0" w:rsidRDefault="00734639" w:rsidP="005051A0">
      <w:pPr>
        <w:numPr>
          <w:ilvl w:val="0"/>
          <w:numId w:val="22"/>
        </w:numPr>
        <w:spacing w:before="100" w:beforeAutospacing="1" w:after="100" w:afterAutospacing="1"/>
        <w:rPr>
          <w:rFonts w:cs="Arial"/>
          <w:color w:val="000000" w:themeColor="text1"/>
        </w:rPr>
      </w:pPr>
      <w:r w:rsidRPr="005051A0">
        <w:rPr>
          <w:rFonts w:cs="Arial"/>
          <w:color w:val="000000" w:themeColor="text1"/>
        </w:rPr>
        <w:t>The criteria for concluding that the hardware to be installed is compatible with the current environment</w:t>
      </w:r>
    </w:p>
    <w:p w:rsidR="00734639" w:rsidRPr="005051A0" w:rsidRDefault="00734639" w:rsidP="005051A0">
      <w:pPr>
        <w:numPr>
          <w:ilvl w:val="0"/>
          <w:numId w:val="22"/>
        </w:numPr>
        <w:spacing w:before="100" w:beforeAutospacing="1" w:after="100" w:afterAutospacing="1"/>
        <w:rPr>
          <w:rFonts w:cs="Arial"/>
          <w:color w:val="000000" w:themeColor="text1"/>
        </w:rPr>
      </w:pPr>
      <w:r w:rsidRPr="005051A0">
        <w:rPr>
          <w:rFonts w:cs="Arial"/>
          <w:color w:val="000000" w:themeColor="text1"/>
        </w:rPr>
        <w:t>Requirements for peripheral equipment, software, telecommunications, etc.</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Recovery Facility</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plan should address the arrangement for recovering the data processing capability to an alternate site should the facility (e.g., hot site, cold site) in the Data Centre become unavailable for an extended period. Included should be the following:</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t>The elapsed time between loss of the facility and the establishment of operations at the backup facility</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t>The criteria for concluding that the time availability and processing capability/capacity at the backup facility are appropriate</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t>Required hardware, software, telecommunications, office space, etc.</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t>Requirements for travel to the backup site</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t>Requirements for carrying out business at an alternate location (e.g., phone service, hotel Recommendations, office space, etc.)</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lastRenderedPageBreak/>
        <w:t>Alternate sources of supplies (e.g., required forms) in proximity to the backup facility.</w:t>
      </w:r>
    </w:p>
    <w:p w:rsidR="00734639" w:rsidRPr="005051A0" w:rsidRDefault="00734639" w:rsidP="005051A0">
      <w:pPr>
        <w:numPr>
          <w:ilvl w:val="0"/>
          <w:numId w:val="23"/>
        </w:numPr>
        <w:spacing w:before="100" w:beforeAutospacing="1" w:after="100" w:afterAutospacing="1"/>
        <w:rPr>
          <w:rFonts w:cs="Arial"/>
          <w:color w:val="000000" w:themeColor="text1"/>
        </w:rPr>
      </w:pPr>
      <w:r w:rsidRPr="005051A0">
        <w:rPr>
          <w:rFonts w:cs="Arial"/>
          <w:color w:val="000000" w:themeColor="text1"/>
        </w:rPr>
        <w:t>Any contracts or agreements with vendors should be described/referenced.</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Recovery Data</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plan should address the programs and data required, identification of special programming or versions of programs that are required and the criteria for concluding that such software is usable should it be required</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Recovery Procedures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DRP should address the procedures to follow when implementing the plan. These procedures should consider the following:</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Criteria for determining that hardware/software failure and/or destruction of facilities requires implementation of this plan</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Notification of appropriate personnel and vendors/contractors (the plan should include home telephone numbers)</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Where the backup programs and files are located and who is authorized to retrieve them</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Procedures for retrieving stored programs, data files and documentation and reconstructing processing on backup hardware or at the backup facility (requirements for off-site storage of programs, data files and documentati</w:t>
      </w:r>
      <w:r w:rsidR="0017127B" w:rsidRPr="005051A0">
        <w:rPr>
          <w:rFonts w:cs="Arial"/>
          <w:color w:val="000000" w:themeColor="text1"/>
        </w:rPr>
        <w:t xml:space="preserve">on as required in SOP for </w:t>
      </w:r>
      <w:r w:rsidRPr="005051A0">
        <w:rPr>
          <w:rFonts w:cs="Arial"/>
          <w:color w:val="000000" w:themeColor="text1"/>
        </w:rPr>
        <w:t>Backup and Archival”</w:t>
      </w:r>
      <w:r w:rsidR="0017127B" w:rsidRPr="005051A0">
        <w:rPr>
          <w:rFonts w:cs="Arial"/>
          <w:color w:val="000000" w:themeColor="text1"/>
        </w:rPr>
        <w:t xml:space="preserve"> </w:t>
      </w:r>
      <w:r w:rsidRPr="005051A0">
        <w:rPr>
          <w:rFonts w:cs="Arial"/>
          <w:color w:val="000000" w:themeColor="text1"/>
        </w:rPr>
        <w:t>).</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Where the backup site is and directions to get there</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Adequate security at the recovery facility</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lastRenderedPageBreak/>
        <w:t>Roles and responsibilities for implementing the various elements of the plan (e.g., declaring a disaster, re-establishing telecommunications services, making travel arrangements)</w:t>
      </w:r>
    </w:p>
    <w:p w:rsidR="00734639" w:rsidRPr="005051A0" w:rsidRDefault="00734639" w:rsidP="005051A0">
      <w:pPr>
        <w:numPr>
          <w:ilvl w:val="0"/>
          <w:numId w:val="24"/>
        </w:numPr>
        <w:spacing w:before="100" w:beforeAutospacing="1" w:after="100" w:afterAutospacing="1"/>
        <w:rPr>
          <w:rFonts w:cs="Arial"/>
          <w:color w:val="000000" w:themeColor="text1"/>
        </w:rPr>
      </w:pPr>
      <w:r w:rsidRPr="005051A0">
        <w:rPr>
          <w:rFonts w:cs="Arial"/>
          <w:color w:val="000000" w:themeColor="text1"/>
        </w:rPr>
        <w:t>Script of all activities in time / order sequence for recovery team.</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Recovery Team Members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Identify all recovery teams, team members, and their roles.</w:t>
      </w:r>
    </w:p>
    <w:p w:rsidR="00734639" w:rsidRPr="005051A0" w:rsidRDefault="00734639" w:rsidP="005051A0">
      <w:pPr>
        <w:pStyle w:val="Heading2"/>
        <w:numPr>
          <w:ilvl w:val="1"/>
          <w:numId w:val="1"/>
        </w:numPr>
        <w:jc w:val="both"/>
        <w:rPr>
          <w:rFonts w:ascii="Arial" w:hAnsi="Arial" w:cs="Arial"/>
          <w:color w:val="000000" w:themeColor="text1"/>
          <w:szCs w:val="24"/>
        </w:rPr>
      </w:pPr>
      <w:r w:rsidRPr="005051A0">
        <w:rPr>
          <w:rFonts w:ascii="Arial" w:hAnsi="Arial" w:cs="Arial"/>
          <w:color w:val="000000" w:themeColor="text1"/>
          <w:szCs w:val="24"/>
        </w:rPr>
        <w:t>Restoration of the Data Processing Capabilities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 xml:space="preserve">The DRP should describe the </w:t>
      </w:r>
      <w:proofErr w:type="gramStart"/>
      <w:r w:rsidRPr="005051A0">
        <w:rPr>
          <w:rFonts w:ascii="Arial" w:hAnsi="Arial" w:cs="Arial"/>
          <w:color w:val="000000" w:themeColor="text1"/>
        </w:rPr>
        <w:t>strategy(</w:t>
      </w:r>
      <w:proofErr w:type="spellStart"/>
      <w:proofErr w:type="gramEnd"/>
      <w:r w:rsidRPr="005051A0">
        <w:rPr>
          <w:rFonts w:ascii="Arial" w:hAnsi="Arial" w:cs="Arial"/>
          <w:color w:val="000000" w:themeColor="text1"/>
        </w:rPr>
        <w:t>ies</w:t>
      </w:r>
      <w:proofErr w:type="spellEnd"/>
      <w:r w:rsidRPr="005051A0">
        <w:rPr>
          <w:rFonts w:ascii="Arial" w:hAnsi="Arial" w:cs="Arial"/>
          <w:color w:val="000000" w:themeColor="text1"/>
        </w:rPr>
        <w:t>) for restoring normal production operation. The plan should address the following:</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Restoration Hardware</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plan should address the arrangement for restoring hardware in the Data Centre. The following issues should be considered:</w:t>
      </w:r>
    </w:p>
    <w:p w:rsidR="00734639" w:rsidRPr="005051A0" w:rsidRDefault="00734639" w:rsidP="005051A0">
      <w:pPr>
        <w:numPr>
          <w:ilvl w:val="0"/>
          <w:numId w:val="25"/>
        </w:numPr>
        <w:spacing w:before="100" w:beforeAutospacing="1" w:after="100" w:afterAutospacing="1"/>
        <w:rPr>
          <w:rFonts w:cs="Arial"/>
          <w:color w:val="000000" w:themeColor="text1"/>
        </w:rPr>
      </w:pPr>
      <w:r w:rsidRPr="005051A0">
        <w:rPr>
          <w:rFonts w:cs="Arial"/>
          <w:color w:val="000000" w:themeColor="text1"/>
        </w:rPr>
        <w:t>The elapsed time between loss of capability and installation of hardware</w:t>
      </w:r>
    </w:p>
    <w:p w:rsidR="00734639" w:rsidRPr="005051A0" w:rsidRDefault="00734639" w:rsidP="005051A0">
      <w:pPr>
        <w:numPr>
          <w:ilvl w:val="0"/>
          <w:numId w:val="25"/>
        </w:numPr>
        <w:spacing w:before="100" w:beforeAutospacing="1" w:after="100" w:afterAutospacing="1"/>
        <w:rPr>
          <w:rFonts w:cs="Arial"/>
          <w:color w:val="000000" w:themeColor="text1"/>
        </w:rPr>
      </w:pPr>
      <w:r w:rsidRPr="005051A0">
        <w:rPr>
          <w:rFonts w:cs="Arial"/>
          <w:color w:val="000000" w:themeColor="text1"/>
        </w:rPr>
        <w:t>The criteria for concluding that the hardware to be installed is compatible with the current environment</w:t>
      </w:r>
    </w:p>
    <w:p w:rsidR="00734639" w:rsidRPr="005051A0" w:rsidRDefault="00734639" w:rsidP="005051A0">
      <w:pPr>
        <w:numPr>
          <w:ilvl w:val="0"/>
          <w:numId w:val="25"/>
        </w:numPr>
        <w:spacing w:before="100" w:beforeAutospacing="1" w:after="100" w:afterAutospacing="1"/>
        <w:rPr>
          <w:rFonts w:cs="Arial"/>
          <w:color w:val="000000" w:themeColor="text1"/>
        </w:rPr>
      </w:pPr>
      <w:r w:rsidRPr="005051A0">
        <w:rPr>
          <w:rFonts w:cs="Arial"/>
          <w:color w:val="000000" w:themeColor="text1"/>
        </w:rPr>
        <w:t>Requirements for peripheral equipment, software, telecommunications, etc.</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Restoration Facility</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plan should address the arrangement for recovering the data processing capability back to the restored facility. The following should be considered:</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lastRenderedPageBreak/>
        <w:t>The criteria for concluding that the time availability and processing capability/capacity at the restored facility are appropriate</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t>Required hardware, software, telecommunications, office space, etc.</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t>Requirements for travel to the backup site</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t>Requirements for restoring business from the backup location</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t>Any contracts or agreements with vendors should be described/referenced.</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t>Required permits (e.g., building permit) regarding reconstruction</w:t>
      </w:r>
    </w:p>
    <w:p w:rsidR="00734639" w:rsidRPr="005051A0" w:rsidRDefault="00734639" w:rsidP="005051A0">
      <w:pPr>
        <w:numPr>
          <w:ilvl w:val="0"/>
          <w:numId w:val="26"/>
        </w:numPr>
        <w:spacing w:before="100" w:beforeAutospacing="1" w:after="100" w:afterAutospacing="1"/>
        <w:rPr>
          <w:rFonts w:cs="Arial"/>
          <w:color w:val="000000" w:themeColor="text1"/>
        </w:rPr>
      </w:pPr>
      <w:r w:rsidRPr="005051A0">
        <w:rPr>
          <w:rFonts w:cs="Arial"/>
          <w:color w:val="000000" w:themeColor="text1"/>
        </w:rPr>
        <w:t>Location of pertinent building plans, engineering drawings, etc.</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Restoration Data</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The plan should address the programs and data required. Identification of special programming or versions of programs that are required and the criteria for concluding that such software is usable should it be required to restore the application to the operating environment.</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Restoration Procedures</w:t>
      </w:r>
    </w:p>
    <w:p w:rsidR="00734639" w:rsidRPr="005051A0" w:rsidRDefault="00734639" w:rsidP="005051A0">
      <w:pPr>
        <w:pStyle w:val="NormalWeb"/>
        <w:jc w:val="both"/>
        <w:rPr>
          <w:rFonts w:ascii="Arial" w:hAnsi="Arial" w:cs="Arial"/>
          <w:color w:val="000000" w:themeColor="text1"/>
        </w:rPr>
      </w:pPr>
      <w:r w:rsidRPr="005051A0">
        <w:rPr>
          <w:rStyle w:val="style31"/>
          <w:rFonts w:ascii="Arial" w:hAnsi="Arial" w:cs="Arial"/>
          <w:color w:val="000000" w:themeColor="text1"/>
        </w:rPr>
        <w:t>The DRP should address the procedures to follow when implementing the plan. These procedures should consider the following:</w:t>
      </w:r>
    </w:p>
    <w:p w:rsidR="00734639" w:rsidRPr="005051A0" w:rsidRDefault="00734639" w:rsidP="005051A0">
      <w:pPr>
        <w:numPr>
          <w:ilvl w:val="0"/>
          <w:numId w:val="27"/>
        </w:numPr>
        <w:spacing w:before="100" w:beforeAutospacing="1" w:after="100" w:afterAutospacing="1"/>
        <w:rPr>
          <w:rFonts w:cs="Arial"/>
          <w:color w:val="000000" w:themeColor="text1"/>
        </w:rPr>
      </w:pPr>
      <w:r w:rsidRPr="005051A0">
        <w:rPr>
          <w:rFonts w:cs="Arial"/>
          <w:color w:val="000000" w:themeColor="text1"/>
        </w:rPr>
        <w:t>Notification of appropriate personnel and vendors/contractors (the plan should include home telephone numbers)</w:t>
      </w:r>
    </w:p>
    <w:p w:rsidR="00734639" w:rsidRPr="005051A0" w:rsidRDefault="00734639" w:rsidP="005051A0">
      <w:pPr>
        <w:numPr>
          <w:ilvl w:val="0"/>
          <w:numId w:val="27"/>
        </w:numPr>
        <w:spacing w:before="100" w:beforeAutospacing="1" w:after="100" w:afterAutospacing="1"/>
        <w:rPr>
          <w:rFonts w:cs="Arial"/>
          <w:color w:val="000000" w:themeColor="text1"/>
        </w:rPr>
      </w:pPr>
      <w:r w:rsidRPr="005051A0">
        <w:rPr>
          <w:rFonts w:cs="Arial"/>
          <w:color w:val="000000" w:themeColor="text1"/>
        </w:rPr>
        <w:t>Where the backup programs and files are located and who is authorized to retrieve them</w:t>
      </w:r>
    </w:p>
    <w:p w:rsidR="00734639" w:rsidRPr="005E4E21" w:rsidRDefault="00734639" w:rsidP="005051A0">
      <w:pPr>
        <w:numPr>
          <w:ilvl w:val="0"/>
          <w:numId w:val="27"/>
        </w:numPr>
        <w:spacing w:before="100" w:beforeAutospacing="1" w:after="100" w:afterAutospacing="1"/>
        <w:rPr>
          <w:rFonts w:cs="Arial"/>
          <w:color w:val="000000" w:themeColor="text1"/>
        </w:rPr>
      </w:pPr>
      <w:r w:rsidRPr="005E4E21">
        <w:rPr>
          <w:rFonts w:cs="Arial"/>
          <w:color w:val="000000" w:themeColor="text1"/>
        </w:rPr>
        <w:t>Procedures for retrieving stored programs, data files and documentation and reconstructing processing on backup hardware or at the backup facility (requirements for off-site storage of programs, data files and documentat</w:t>
      </w:r>
      <w:r w:rsidR="004F0C54" w:rsidRPr="005E4E21">
        <w:rPr>
          <w:rFonts w:cs="Arial"/>
          <w:color w:val="000000" w:themeColor="text1"/>
        </w:rPr>
        <w:t xml:space="preserve">ion </w:t>
      </w:r>
      <w:r w:rsidRPr="005E4E21">
        <w:rPr>
          <w:rFonts w:cs="Arial"/>
          <w:color w:val="000000" w:themeColor="text1"/>
        </w:rPr>
        <w:t xml:space="preserve">Roles and responsibilities for implementing the various elements of the plan </w:t>
      </w:r>
      <w:r w:rsidRPr="005E4E21">
        <w:rPr>
          <w:rFonts w:cs="Arial"/>
          <w:color w:val="000000" w:themeColor="text1"/>
        </w:rPr>
        <w:lastRenderedPageBreak/>
        <w:t>(</w:t>
      </w:r>
      <w:proofErr w:type="spellStart"/>
      <w:r w:rsidRPr="005E4E21">
        <w:rPr>
          <w:rFonts w:cs="Arial"/>
          <w:color w:val="000000" w:themeColor="text1"/>
        </w:rPr>
        <w:t>e.g.,declaring</w:t>
      </w:r>
      <w:proofErr w:type="spellEnd"/>
      <w:r w:rsidRPr="005E4E21">
        <w:rPr>
          <w:rFonts w:cs="Arial"/>
          <w:color w:val="000000" w:themeColor="text1"/>
        </w:rPr>
        <w:t xml:space="preserve"> a disaster, re-establishing telecommunications services, making travel arrangements)</w:t>
      </w:r>
    </w:p>
    <w:p w:rsidR="00734639" w:rsidRPr="005051A0" w:rsidRDefault="00734639" w:rsidP="005051A0">
      <w:pPr>
        <w:numPr>
          <w:ilvl w:val="0"/>
          <w:numId w:val="27"/>
        </w:numPr>
        <w:spacing w:before="100" w:beforeAutospacing="1" w:after="100" w:afterAutospacing="1"/>
        <w:rPr>
          <w:rFonts w:cs="Arial"/>
          <w:color w:val="000000" w:themeColor="text1"/>
        </w:rPr>
      </w:pPr>
      <w:r w:rsidRPr="005051A0">
        <w:rPr>
          <w:rFonts w:cs="Arial"/>
          <w:color w:val="000000" w:themeColor="text1"/>
        </w:rPr>
        <w:t>Script of all activities in time/order sequence for restoration team.</w:t>
      </w:r>
    </w:p>
    <w:p w:rsidR="00734639" w:rsidRPr="005051A0" w:rsidRDefault="00734639" w:rsidP="005051A0">
      <w:pPr>
        <w:pStyle w:val="style3"/>
        <w:jc w:val="both"/>
        <w:rPr>
          <w:rFonts w:ascii="Arial" w:hAnsi="Arial" w:cs="Arial"/>
          <w:color w:val="000000" w:themeColor="text1"/>
        </w:rPr>
      </w:pPr>
      <w:r w:rsidRPr="005051A0">
        <w:rPr>
          <w:rStyle w:val="Emphasis"/>
          <w:rFonts w:ascii="Arial" w:hAnsi="Arial" w:cs="Arial"/>
          <w:color w:val="000000" w:themeColor="text1"/>
        </w:rPr>
        <w:t>Restoration Team Members</w:t>
      </w:r>
    </w:p>
    <w:p w:rsidR="00734639" w:rsidRPr="005051A0" w:rsidRDefault="00734639" w:rsidP="005051A0">
      <w:pPr>
        <w:pStyle w:val="style3"/>
        <w:jc w:val="both"/>
        <w:rPr>
          <w:rFonts w:ascii="Arial" w:hAnsi="Arial" w:cs="Arial"/>
          <w:color w:val="000000" w:themeColor="text1"/>
        </w:rPr>
      </w:pPr>
      <w:r w:rsidRPr="005051A0">
        <w:rPr>
          <w:rFonts w:ascii="Arial" w:hAnsi="Arial" w:cs="Arial"/>
          <w:color w:val="000000" w:themeColor="text1"/>
        </w:rPr>
        <w:t>Identify all restoration teams, team members, and their roles.</w:t>
      </w:r>
    </w:p>
    <w:p w:rsidR="0096724D" w:rsidRDefault="004F1C25" w:rsidP="005051A0">
      <w:pPr>
        <w:pStyle w:val="Heading1"/>
        <w:numPr>
          <w:ilvl w:val="0"/>
          <w:numId w:val="1"/>
        </w:numPr>
        <w:jc w:val="both"/>
      </w:pPr>
      <w:r>
        <w:lastRenderedPageBreak/>
        <w:t>Testing the DRP</w:t>
      </w:r>
    </w:p>
    <w:p w:rsidR="004F1C25" w:rsidRPr="00827966" w:rsidRDefault="004F1C25" w:rsidP="005051A0">
      <w:pPr>
        <w:pStyle w:val="style3"/>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The DRP should establish a testing cycle. Although selected aspects (e.g., reconstruct operating system at the recovery facility) can be tested individually, the DRP should be tested in its entirety. Walk through tests are also acceptable means of testing plans. The tests should be designed to completely test the effectiveness of the DRP in restoring capability on recovery hardware in the Data Centre or a recovery facility. Testing the DRP should consider the following:</w:t>
      </w:r>
    </w:p>
    <w:p w:rsidR="004F1C25" w:rsidRPr="00827966" w:rsidRDefault="004F1C25" w:rsidP="005051A0">
      <w:pPr>
        <w:pStyle w:val="Heading2"/>
        <w:numPr>
          <w:ilvl w:val="1"/>
          <w:numId w:val="1"/>
        </w:numPr>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Test Plan</w:t>
      </w:r>
    </w:p>
    <w:p w:rsidR="004F1C25" w:rsidRPr="00827966" w:rsidRDefault="004F1C25" w:rsidP="005051A0">
      <w:pPr>
        <w:pStyle w:val="style3"/>
        <w:jc w:val="both"/>
        <w:rPr>
          <w:rFonts w:ascii="Microsoft Sans Serif" w:hAnsi="Microsoft Sans Serif" w:cs="Microsoft Sans Serif"/>
          <w:color w:val="666666"/>
          <w:szCs w:val="18"/>
        </w:rPr>
      </w:pPr>
      <w:bookmarkStart w:id="1" w:name="_GoBack"/>
      <w:r w:rsidRPr="00827966">
        <w:rPr>
          <w:rFonts w:ascii="Microsoft Sans Serif" w:hAnsi="Microsoft Sans Serif" w:cs="Microsoft Sans Serif"/>
          <w:color w:val="666666"/>
          <w:szCs w:val="18"/>
        </w:rPr>
        <w:t>Testing the DRP should be performed according to a test, which should include the following:</w:t>
      </w:r>
    </w:p>
    <w:bookmarkEnd w:id="1"/>
    <w:p w:rsidR="004F1C25" w:rsidRPr="00827966" w:rsidRDefault="004F1C25" w:rsidP="005051A0">
      <w:pPr>
        <w:numPr>
          <w:ilvl w:val="0"/>
          <w:numId w:val="28"/>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Test objective (e.g., restore telecommunication capabilities, restore all critical applications at the recovery facility)</w:t>
      </w:r>
    </w:p>
    <w:p w:rsidR="004F1C25" w:rsidRPr="00827966" w:rsidRDefault="004F1C25" w:rsidP="005051A0">
      <w:pPr>
        <w:numPr>
          <w:ilvl w:val="0"/>
          <w:numId w:val="28"/>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Schedules</w:t>
      </w:r>
    </w:p>
    <w:p w:rsidR="004F1C25" w:rsidRPr="00827966" w:rsidRDefault="004F1C25" w:rsidP="005051A0">
      <w:pPr>
        <w:numPr>
          <w:ilvl w:val="0"/>
          <w:numId w:val="28"/>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Criteria for acceptance</w:t>
      </w:r>
    </w:p>
    <w:p w:rsidR="004F1C25" w:rsidRPr="00827966" w:rsidRDefault="004F1C25" w:rsidP="005051A0">
      <w:pPr>
        <w:numPr>
          <w:ilvl w:val="0"/>
          <w:numId w:val="28"/>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Written in script form in time / sequence order.</w:t>
      </w:r>
    </w:p>
    <w:p w:rsidR="004F1C25" w:rsidRPr="00827966" w:rsidRDefault="004F1C25" w:rsidP="005051A0">
      <w:pPr>
        <w:pStyle w:val="Heading2"/>
        <w:numPr>
          <w:ilvl w:val="1"/>
          <w:numId w:val="1"/>
        </w:numPr>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Documentation of Test Results</w:t>
      </w:r>
    </w:p>
    <w:p w:rsidR="004F1C25" w:rsidRPr="00827966" w:rsidRDefault="004F1C25" w:rsidP="005051A0">
      <w:pPr>
        <w:pStyle w:val="style3"/>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The results of the DRP testing will be documented and retained. The documentation will consist of the following:</w:t>
      </w:r>
    </w:p>
    <w:p w:rsidR="004F1C25" w:rsidRPr="00827966" w:rsidRDefault="004F1C25" w:rsidP="005051A0">
      <w:pPr>
        <w:numPr>
          <w:ilvl w:val="0"/>
          <w:numId w:val="29"/>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Description of testing performed</w:t>
      </w:r>
    </w:p>
    <w:p w:rsidR="004F1C25" w:rsidRPr="00827966" w:rsidRDefault="004F1C25" w:rsidP="005051A0">
      <w:pPr>
        <w:numPr>
          <w:ilvl w:val="0"/>
          <w:numId w:val="29"/>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Summary of results</w:t>
      </w:r>
    </w:p>
    <w:p w:rsidR="004F1C25" w:rsidRPr="00827966" w:rsidRDefault="004F1C25" w:rsidP="005051A0">
      <w:pPr>
        <w:numPr>
          <w:ilvl w:val="0"/>
          <w:numId w:val="29"/>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Problems encountered and how the problems were resolved</w:t>
      </w:r>
    </w:p>
    <w:p w:rsidR="004F1C25" w:rsidRPr="00827966" w:rsidRDefault="004F1C25" w:rsidP="005051A0">
      <w:pPr>
        <w:numPr>
          <w:ilvl w:val="0"/>
          <w:numId w:val="29"/>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Required modifications to the DRP as a result of the testing</w:t>
      </w:r>
    </w:p>
    <w:p w:rsidR="004F1C25" w:rsidRPr="00827966" w:rsidRDefault="004F1C25" w:rsidP="005051A0">
      <w:pPr>
        <w:numPr>
          <w:ilvl w:val="0"/>
          <w:numId w:val="29"/>
        </w:numPr>
        <w:spacing w:before="100" w:beforeAutospacing="1" w:after="100" w:afterAutospacing="1"/>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Evidence of appropriate review and approval.</w:t>
      </w:r>
    </w:p>
    <w:p w:rsidR="004F1C25" w:rsidRPr="005051A0" w:rsidRDefault="004F1C25" w:rsidP="005051A0">
      <w:pPr>
        <w:pStyle w:val="Heading2"/>
        <w:numPr>
          <w:ilvl w:val="1"/>
          <w:numId w:val="1"/>
        </w:numPr>
        <w:jc w:val="both"/>
        <w:rPr>
          <w:rFonts w:ascii="Arial" w:hAnsi="Arial" w:cs="Arial"/>
          <w:color w:val="666666"/>
          <w:szCs w:val="18"/>
        </w:rPr>
      </w:pPr>
      <w:r w:rsidRPr="005051A0">
        <w:rPr>
          <w:rFonts w:ascii="Arial" w:hAnsi="Arial" w:cs="Arial"/>
          <w:color w:val="666666"/>
          <w:szCs w:val="18"/>
        </w:rPr>
        <w:lastRenderedPageBreak/>
        <w:t>Testing Team</w:t>
      </w:r>
    </w:p>
    <w:p w:rsidR="00053061" w:rsidRDefault="004F1C25" w:rsidP="005051A0">
      <w:pPr>
        <w:pStyle w:val="style3"/>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Identify all Testing team members and their roles. Those having responsibilities in the actual DRP should participate in the testing process if possible.</w:t>
      </w:r>
    </w:p>
    <w:p w:rsidR="00053061" w:rsidRPr="005051A0" w:rsidRDefault="00053061" w:rsidP="005051A0">
      <w:pPr>
        <w:pStyle w:val="style3"/>
        <w:jc w:val="both"/>
        <w:rPr>
          <w:rFonts w:ascii="Arial" w:hAnsi="Arial" w:cs="Arial"/>
          <w:b/>
          <w:szCs w:val="22"/>
        </w:rPr>
      </w:pPr>
      <w:r w:rsidRPr="005051A0">
        <w:rPr>
          <w:rFonts w:ascii="Arial" w:hAnsi="Arial" w:cs="Arial"/>
          <w:b/>
          <w:color w:val="666666"/>
          <w:szCs w:val="18"/>
        </w:rPr>
        <w:t>8.4</w:t>
      </w:r>
      <w:r w:rsidRPr="005051A0">
        <w:rPr>
          <w:rFonts w:ascii="Arial" w:hAnsi="Arial" w:cs="Arial"/>
          <w:b/>
          <w:color w:val="666666"/>
          <w:szCs w:val="18"/>
        </w:rPr>
        <w:tab/>
      </w:r>
      <w:r w:rsidRPr="005051A0">
        <w:rPr>
          <w:rFonts w:ascii="Arial" w:hAnsi="Arial" w:cs="Arial"/>
          <w:b/>
          <w:szCs w:val="22"/>
        </w:rPr>
        <w:t>Updating the DRP</w:t>
      </w:r>
    </w:p>
    <w:p w:rsidR="00053061" w:rsidRDefault="00053061" w:rsidP="005051A0">
      <w:pPr>
        <w:pStyle w:val="style3"/>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The DRP should be reviewed annually and updated when changes are made to the hardware, data, facility, procedures or team members defined in the recovery and/or restoration DRP.</w:t>
      </w:r>
    </w:p>
    <w:p w:rsidR="00053061" w:rsidRPr="005051A0" w:rsidRDefault="00053061" w:rsidP="005051A0">
      <w:pPr>
        <w:pStyle w:val="style3"/>
        <w:jc w:val="both"/>
        <w:rPr>
          <w:rFonts w:ascii="Arial" w:hAnsi="Arial" w:cs="Arial"/>
          <w:b/>
          <w:szCs w:val="22"/>
        </w:rPr>
      </w:pPr>
      <w:r w:rsidRPr="005051A0">
        <w:rPr>
          <w:rFonts w:ascii="Arial" w:hAnsi="Arial" w:cs="Arial"/>
          <w:b/>
          <w:color w:val="666666"/>
          <w:szCs w:val="18"/>
        </w:rPr>
        <w:t>8.5</w:t>
      </w:r>
      <w:r w:rsidRPr="005051A0">
        <w:rPr>
          <w:rFonts w:ascii="Arial" w:hAnsi="Arial" w:cs="Arial"/>
          <w:b/>
          <w:color w:val="666666"/>
          <w:szCs w:val="18"/>
        </w:rPr>
        <w:tab/>
      </w:r>
      <w:r w:rsidRPr="005051A0">
        <w:rPr>
          <w:rFonts w:ascii="Arial" w:hAnsi="Arial" w:cs="Arial"/>
          <w:b/>
          <w:szCs w:val="22"/>
        </w:rPr>
        <w:t>Storing DRP</w:t>
      </w:r>
    </w:p>
    <w:p w:rsidR="00053061" w:rsidRPr="00827966" w:rsidRDefault="00053061" w:rsidP="005051A0">
      <w:pPr>
        <w:pStyle w:val="style3"/>
        <w:jc w:val="both"/>
        <w:rPr>
          <w:rFonts w:ascii="Microsoft Sans Serif" w:hAnsi="Microsoft Sans Serif" w:cs="Microsoft Sans Serif"/>
          <w:color w:val="666666"/>
          <w:szCs w:val="18"/>
        </w:rPr>
      </w:pPr>
      <w:r w:rsidRPr="00827966">
        <w:rPr>
          <w:rFonts w:ascii="Microsoft Sans Serif" w:hAnsi="Microsoft Sans Serif" w:cs="Microsoft Sans Serif"/>
          <w:color w:val="666666"/>
          <w:szCs w:val="18"/>
        </w:rPr>
        <w:t>A copy of the DRP should be stored in at least one location outside of the data centre. This copy should be easily accessible in the event that the Data Centre facility becomes off limits to the recovery team.</w:t>
      </w:r>
    </w:p>
    <w:p w:rsidR="005E4E21" w:rsidRPr="005E4E21" w:rsidRDefault="005E4E21" w:rsidP="005E4E21">
      <w:pPr>
        <w:pStyle w:val="ListParagraph"/>
        <w:numPr>
          <w:ilvl w:val="0"/>
          <w:numId w:val="1"/>
        </w:numPr>
        <w:rPr>
          <w:b/>
        </w:rPr>
      </w:pPr>
      <w:r w:rsidRPr="005E4E21">
        <w:rPr>
          <w:b/>
        </w:rPr>
        <w:t>Limitations:</w:t>
      </w:r>
    </w:p>
    <w:p w:rsidR="005E4E21" w:rsidRDefault="005E4E21" w:rsidP="005E4E21">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5E4E21" w:rsidTr="00957635">
        <w:tc>
          <w:tcPr>
            <w:tcW w:w="3192" w:type="dxa"/>
          </w:tcPr>
          <w:p w:rsidR="005E4E21" w:rsidRPr="007D3492" w:rsidRDefault="005E4E21" w:rsidP="00957635">
            <w:pPr>
              <w:pStyle w:val="ListParagraph"/>
              <w:ind w:left="0"/>
              <w:rPr>
                <w:b/>
              </w:rPr>
            </w:pPr>
            <w:r w:rsidRPr="007D3492">
              <w:rPr>
                <w:b/>
              </w:rPr>
              <w:t>Key Limitations</w:t>
            </w:r>
          </w:p>
        </w:tc>
        <w:tc>
          <w:tcPr>
            <w:tcW w:w="3192" w:type="dxa"/>
          </w:tcPr>
          <w:p w:rsidR="005E4E21" w:rsidRPr="007D3492" w:rsidRDefault="005E4E21" w:rsidP="00957635">
            <w:pPr>
              <w:pStyle w:val="ListParagraph"/>
              <w:ind w:left="0"/>
              <w:rPr>
                <w:b/>
              </w:rPr>
            </w:pPr>
            <w:r w:rsidRPr="007D3492">
              <w:rPr>
                <w:b/>
              </w:rPr>
              <w:t>Consequences</w:t>
            </w:r>
          </w:p>
        </w:tc>
        <w:tc>
          <w:tcPr>
            <w:tcW w:w="3192" w:type="dxa"/>
          </w:tcPr>
          <w:p w:rsidR="005E4E21" w:rsidRPr="007D3492" w:rsidRDefault="005E4E21" w:rsidP="00957635">
            <w:pPr>
              <w:pStyle w:val="ListParagraph"/>
              <w:ind w:left="0"/>
              <w:rPr>
                <w:b/>
              </w:rPr>
            </w:pPr>
            <w:r w:rsidRPr="007D3492">
              <w:rPr>
                <w:b/>
              </w:rPr>
              <w:t>Control Measures</w:t>
            </w:r>
          </w:p>
        </w:tc>
      </w:tr>
      <w:tr w:rsidR="005E4E21" w:rsidTr="00957635">
        <w:tc>
          <w:tcPr>
            <w:tcW w:w="3192" w:type="dxa"/>
          </w:tcPr>
          <w:p w:rsidR="005E4E21" w:rsidRDefault="005E4E21" w:rsidP="00957635">
            <w:pPr>
              <w:pStyle w:val="ListParagraph"/>
              <w:ind w:left="0"/>
            </w:pPr>
          </w:p>
        </w:tc>
        <w:tc>
          <w:tcPr>
            <w:tcW w:w="3192" w:type="dxa"/>
          </w:tcPr>
          <w:p w:rsidR="005E4E21" w:rsidRDefault="005E4E21" w:rsidP="00957635">
            <w:pPr>
              <w:pStyle w:val="ListParagraph"/>
              <w:ind w:left="0"/>
            </w:pPr>
          </w:p>
        </w:tc>
        <w:tc>
          <w:tcPr>
            <w:tcW w:w="3192" w:type="dxa"/>
          </w:tcPr>
          <w:p w:rsidR="005E4E21" w:rsidRDefault="005E4E21" w:rsidP="00957635">
            <w:pPr>
              <w:pStyle w:val="ListParagraph"/>
              <w:ind w:left="0"/>
            </w:pPr>
          </w:p>
        </w:tc>
      </w:tr>
    </w:tbl>
    <w:p w:rsidR="005E4E21" w:rsidRDefault="005E4E21" w:rsidP="005E4E21">
      <w:pPr>
        <w:jc w:val="left"/>
        <w:rPr>
          <w:b/>
        </w:rPr>
      </w:pPr>
      <w:r>
        <w:rPr>
          <w:b/>
        </w:rPr>
        <w:t>10</w:t>
      </w:r>
      <w:r>
        <w:rPr>
          <w:b/>
        </w:rPr>
        <w:t>.0   Associated Forms;</w:t>
      </w:r>
    </w:p>
    <w:p w:rsidR="005E4E21" w:rsidRDefault="005E4E21" w:rsidP="005E4E21">
      <w:pPr>
        <w:jc w:val="left"/>
        <w:rPr>
          <w:b/>
        </w:rPr>
      </w:pPr>
    </w:p>
    <w:p w:rsidR="005E4E21" w:rsidRPr="00B77BC8" w:rsidRDefault="005E4E21" w:rsidP="005E4E21">
      <w:pPr>
        <w:jc w:val="left"/>
      </w:pPr>
      <w:r>
        <w:rPr>
          <w:b/>
        </w:rPr>
        <w:t xml:space="preserve"> </w:t>
      </w:r>
      <w:r>
        <w:rPr>
          <w:b/>
        </w:rPr>
        <w:tab/>
        <w:t xml:space="preserve">A1: </w:t>
      </w:r>
      <w:r>
        <w:rPr>
          <w:b/>
        </w:rPr>
        <w:tab/>
        <w:t xml:space="preserve">Distribution Record; </w:t>
      </w:r>
    </w:p>
    <w:p w:rsidR="005E4E21" w:rsidRDefault="005E4E21" w:rsidP="005E4E21">
      <w:pPr>
        <w:jc w:val="left"/>
        <w:rPr>
          <w:b/>
        </w:rPr>
      </w:pPr>
    </w:p>
    <w:p w:rsidR="005E4E21" w:rsidRDefault="005E4E21" w:rsidP="005E4E21">
      <w:pPr>
        <w:ind w:firstLine="720"/>
        <w:jc w:val="left"/>
        <w:rPr>
          <w:b/>
        </w:rPr>
      </w:pPr>
      <w:r>
        <w:rPr>
          <w:b/>
        </w:rPr>
        <w:t>A2:</w:t>
      </w:r>
      <w:r>
        <w:rPr>
          <w:b/>
        </w:rPr>
        <w:tab/>
        <w:t>Change/Revision history;</w:t>
      </w:r>
    </w:p>
    <w:p w:rsidR="005E4E21" w:rsidRPr="006F3B59" w:rsidRDefault="005E4E21" w:rsidP="005E4E21">
      <w:pPr>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5E4E21" w:rsidRPr="00A10764" w:rsidTr="00957635">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rsidR="005E4E21" w:rsidRPr="00A10764" w:rsidRDefault="005E4E21" w:rsidP="00957635">
            <w:pPr>
              <w:spacing w:before="60" w:after="60"/>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5E4E21" w:rsidRPr="00A10764" w:rsidRDefault="005E4E21" w:rsidP="00957635">
            <w:pPr>
              <w:spacing w:before="60" w:after="60"/>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5E4E21" w:rsidRPr="00A10764" w:rsidRDefault="005E4E21" w:rsidP="00957635">
            <w:pPr>
              <w:spacing w:before="60" w:after="60"/>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rsidR="005E4E21" w:rsidRPr="00A10764" w:rsidRDefault="005E4E21" w:rsidP="00957635">
            <w:pPr>
              <w:spacing w:before="60" w:after="60"/>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rsidR="005E4E21" w:rsidRPr="00A10764" w:rsidRDefault="005E4E21" w:rsidP="00957635">
            <w:pPr>
              <w:spacing w:before="60" w:after="60"/>
              <w:jc w:val="center"/>
              <w:rPr>
                <w:b/>
              </w:rPr>
            </w:pPr>
            <w:r>
              <w:rPr>
                <w:b/>
              </w:rPr>
              <w:t>Description of C</w:t>
            </w:r>
            <w:r w:rsidRPr="00A10764">
              <w:rPr>
                <w:b/>
              </w:rPr>
              <w:t>hange</w:t>
            </w:r>
          </w:p>
        </w:tc>
      </w:tr>
      <w:tr w:rsidR="005E4E21" w:rsidRPr="00A10764" w:rsidTr="00957635">
        <w:tc>
          <w:tcPr>
            <w:tcW w:w="820" w:type="dxa"/>
            <w:tcBorders>
              <w:top w:val="single" w:sz="6" w:space="0" w:color="auto"/>
              <w:left w:val="single" w:sz="6" w:space="0" w:color="auto"/>
              <w:bottom w:val="single" w:sz="6" w:space="0" w:color="auto"/>
              <w:right w:val="single" w:sz="6" w:space="0" w:color="auto"/>
            </w:tcBorders>
            <w:vAlign w:val="center"/>
          </w:tcPr>
          <w:p w:rsidR="005E4E21" w:rsidRPr="00A10764" w:rsidRDefault="005E4E21" w:rsidP="00957635">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5E4E21" w:rsidRPr="00A10764" w:rsidRDefault="005E4E21" w:rsidP="00957635">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5E4E21" w:rsidRPr="00A10764" w:rsidRDefault="005E4E21" w:rsidP="00957635">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rsidR="005E4E21" w:rsidRPr="00A10764" w:rsidRDefault="005E4E21" w:rsidP="00957635">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rsidR="005E4E21" w:rsidRPr="00A10764" w:rsidRDefault="005E4E21" w:rsidP="00957635">
            <w:pPr>
              <w:spacing w:before="60" w:after="60"/>
              <w:jc w:val="left"/>
            </w:pPr>
          </w:p>
        </w:tc>
      </w:tr>
    </w:tbl>
    <w:p w:rsidR="005E4E21" w:rsidRDefault="005E4E21" w:rsidP="005E4E21">
      <w:pPr>
        <w:ind w:left="-630"/>
        <w:rPr>
          <w:b/>
        </w:rPr>
      </w:pPr>
    </w:p>
    <w:p w:rsidR="005E4E21" w:rsidRPr="00394846" w:rsidRDefault="005E4E21" w:rsidP="005E4E21">
      <w:pPr>
        <w:ind w:left="-630"/>
        <w:rPr>
          <w:b/>
        </w:rPr>
      </w:pPr>
      <w:r>
        <w:rPr>
          <w:b/>
        </w:rPr>
        <w:tab/>
      </w:r>
      <w:r>
        <w:rPr>
          <w:b/>
        </w:rPr>
        <w:tab/>
        <w:t>A3:</w:t>
      </w:r>
      <w:r>
        <w:rPr>
          <w:b/>
        </w:rPr>
        <w:tab/>
        <w:t>List of Identified Officers to be trained on this SOP;</w:t>
      </w:r>
    </w:p>
    <w:p w:rsidR="00053061" w:rsidRDefault="00053061" w:rsidP="005051A0">
      <w:pPr>
        <w:pStyle w:val="style3"/>
        <w:jc w:val="both"/>
        <w:rPr>
          <w:rFonts w:ascii="Microsoft Sans Serif" w:hAnsi="Microsoft Sans Serif" w:cs="Microsoft Sans Serif"/>
          <w:color w:val="666666"/>
          <w:szCs w:val="18"/>
        </w:rPr>
      </w:pPr>
    </w:p>
    <w:p w:rsidR="004F1C25" w:rsidRPr="004F1C25" w:rsidRDefault="004F1C25" w:rsidP="005051A0">
      <w:pPr>
        <w:rPr>
          <w:lang w:val="it-IT"/>
        </w:rPr>
      </w:pPr>
    </w:p>
    <w:sectPr w:rsidR="004F1C25" w:rsidRPr="004F1C25" w:rsidSect="004D17A4">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7C" w:rsidRDefault="00617C7C" w:rsidP="004D17A4">
      <w:r>
        <w:separator/>
      </w:r>
    </w:p>
  </w:endnote>
  <w:endnote w:type="continuationSeparator" w:id="0">
    <w:p w:rsidR="00617C7C" w:rsidRDefault="00617C7C"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rsidP="004D17A4">
    <w:pPr>
      <w:pStyle w:val="Footer"/>
      <w:jc w:val="center"/>
      <w:rPr>
        <w:rFonts w:cs="Arial"/>
        <w:sz w:val="20"/>
        <w:szCs w:val="20"/>
      </w:rPr>
    </w:pPr>
  </w:p>
  <w:p w:rsidR="004D17A4" w:rsidRPr="004D17A4" w:rsidRDefault="004D17A4" w:rsidP="004D17A4">
    <w:pPr>
      <w:pStyle w:val="Footer"/>
      <w:jc w:val="center"/>
      <w:rPr>
        <w:rFonts w:cs="Arial"/>
        <w:i/>
        <w:iCs/>
        <w:sz w:val="20"/>
        <w:szCs w:val="20"/>
      </w:rPr>
    </w:pPr>
    <w:r w:rsidRPr="004D17A4">
      <w:rPr>
        <w:rFonts w:cs="Arial"/>
        <w:i/>
        <w:sz w:val="20"/>
        <w:szCs w:val="20"/>
      </w:rPr>
      <w:t>Only the copies of this document stamped “Controlled Copy” in RED shall be kept updated. Other copies are uncontrolled and may contain incorrect information</w:t>
    </w:r>
    <w:r w:rsidRPr="004D17A4">
      <w:rPr>
        <w:rFonts w:cs="Arial"/>
        <w:i/>
        <w:iCs/>
        <w:sz w:val="20"/>
        <w:szCs w:val="20"/>
      </w:rPr>
      <w:t>.</w:t>
    </w:r>
  </w:p>
  <w:p w:rsidR="004D17A4" w:rsidRPr="004D17A4" w:rsidRDefault="004D17A4" w:rsidP="004D17A4">
    <w:pPr>
      <w:pStyle w:val="Footer"/>
      <w:jc w:val="center"/>
      <w:rPr>
        <w:rFonts w:cs="Arial"/>
        <w:i/>
        <w:sz w:val="20"/>
        <w:szCs w:val="20"/>
      </w:rPr>
    </w:pPr>
  </w:p>
  <w:p w:rsidR="004D17A4" w:rsidRPr="004D17A4" w:rsidRDefault="004D17A4" w:rsidP="004D17A4">
    <w:pPr>
      <w:pStyle w:val="Footer"/>
      <w:jc w:val="center"/>
      <w:rPr>
        <w:rFonts w:cs="Arial"/>
        <w:i/>
        <w:sz w:val="20"/>
        <w:szCs w:val="20"/>
      </w:rPr>
    </w:pPr>
    <w:r w:rsidRPr="004D17A4">
      <w:rPr>
        <w:rFonts w:cs="Arial"/>
        <w:i/>
        <w:sz w:val="20"/>
        <w:szCs w:val="20"/>
        <w:lang w:val="en-US"/>
      </w:rPr>
      <w:t>This documented information is a property of (NMRA). Disclosure of the contents to any third party without written consent of the Organization is forbidden</w:t>
    </w:r>
  </w:p>
  <w:p w:rsidR="004D17A4" w:rsidRDefault="004D17A4" w:rsidP="004D17A4">
    <w:pPr>
      <w:pStyle w:val="Footer"/>
      <w:jc w:val="center"/>
    </w:pPr>
  </w:p>
  <w:p w:rsidR="004D17A4" w:rsidRDefault="004D1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7C" w:rsidRDefault="00617C7C" w:rsidP="004D17A4">
      <w:r>
        <w:separator/>
      </w:r>
    </w:p>
  </w:footnote>
  <w:footnote w:type="continuationSeparator" w:id="0">
    <w:p w:rsidR="00617C7C" w:rsidRDefault="00617C7C"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pPr>
      <w:pStyle w:val="Header"/>
    </w:pPr>
  </w:p>
  <w:tbl>
    <w:tblPr>
      <w:tblStyle w:val="TableGrid"/>
      <w:tblpPr w:leftFromText="180" w:rightFromText="180" w:vertAnchor="text" w:horzAnchor="margin" w:tblpXSpec="center" w:tblpY="307"/>
      <w:tblW w:w="10910" w:type="dxa"/>
      <w:tblLook w:val="04A0" w:firstRow="1" w:lastRow="0" w:firstColumn="1" w:lastColumn="0" w:noHBand="0" w:noVBand="1"/>
    </w:tblPr>
    <w:tblGrid>
      <w:gridCol w:w="2256"/>
      <w:gridCol w:w="2989"/>
      <w:gridCol w:w="1661"/>
      <w:gridCol w:w="1884"/>
      <w:gridCol w:w="2120"/>
    </w:tblGrid>
    <w:tr w:rsidR="005B1F65" w:rsidRPr="00540323" w:rsidTr="00574A86">
      <w:trPr>
        <w:trHeight w:val="380"/>
      </w:trPr>
      <w:tc>
        <w:tcPr>
          <w:tcW w:w="2256" w:type="dxa"/>
          <w:vMerge w:val="restart"/>
          <w:vAlign w:val="center"/>
        </w:tcPr>
        <w:p w:rsidR="004D17A4" w:rsidRPr="0032072C" w:rsidRDefault="0032072C" w:rsidP="0032072C">
          <w:pPr>
            <w:rPr>
              <w:rFonts w:cs="Arial"/>
              <w:b/>
            </w:rPr>
          </w:pPr>
          <w:r>
            <w:rPr>
              <w:noProof/>
              <w:lang w:eastAsia="en-GB"/>
            </w:rPr>
            <w:drawing>
              <wp:inline distT="0" distB="0" distL="0" distR="0" wp14:anchorId="4CBB03C0" wp14:editId="3D8BAC8D">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650" w:type="dxa"/>
          <w:gridSpan w:val="2"/>
          <w:vAlign w:val="center"/>
        </w:tcPr>
        <w:p w:rsidR="004D17A4" w:rsidRPr="00540323" w:rsidRDefault="000C6E44" w:rsidP="005B1F65">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4004" w:type="dxa"/>
          <w:gridSpan w:val="2"/>
          <w:tcBorders>
            <w:right w:val="single" w:sz="4" w:space="0" w:color="auto"/>
          </w:tcBorders>
          <w:vAlign w:val="center"/>
        </w:tcPr>
        <w:p w:rsidR="004D17A4" w:rsidRDefault="0032072C" w:rsidP="0032072C">
          <w:pPr>
            <w:jc w:val="left"/>
            <w:rPr>
              <w:rFonts w:cs="Arial"/>
              <w:b/>
            </w:rPr>
          </w:pPr>
          <w:r>
            <w:rPr>
              <w:rFonts w:cs="Arial"/>
              <w:b/>
            </w:rPr>
            <w:t xml:space="preserve">DOCUMENT TYPE: </w:t>
          </w:r>
          <w:r w:rsidRPr="005B1F65">
            <w:rPr>
              <w:rFonts w:cs="Arial"/>
            </w:rPr>
            <w:t>STANDARD OPERATING PROCEDURE</w:t>
          </w:r>
        </w:p>
        <w:p w:rsidR="0032072C" w:rsidRPr="00540323" w:rsidRDefault="0032072C" w:rsidP="0032072C">
          <w:pPr>
            <w:jc w:val="left"/>
            <w:rPr>
              <w:rFonts w:cs="Arial"/>
            </w:rPr>
          </w:pPr>
        </w:p>
      </w:tc>
    </w:tr>
    <w:tr w:rsidR="005B1F65" w:rsidRPr="00540323" w:rsidTr="00574A86">
      <w:trPr>
        <w:trHeight w:val="380"/>
      </w:trPr>
      <w:tc>
        <w:tcPr>
          <w:tcW w:w="2256" w:type="dxa"/>
          <w:vMerge/>
        </w:tcPr>
        <w:p w:rsidR="005B1F65" w:rsidRPr="00540323" w:rsidRDefault="005B1F65" w:rsidP="004D17A4">
          <w:pPr>
            <w:jc w:val="left"/>
            <w:rPr>
              <w:rFonts w:cs="Arial"/>
            </w:rPr>
          </w:pPr>
        </w:p>
      </w:tc>
      <w:tc>
        <w:tcPr>
          <w:tcW w:w="4650" w:type="dxa"/>
          <w:gridSpan w:val="2"/>
          <w:vMerge w:val="restart"/>
        </w:tcPr>
        <w:p w:rsidR="005B1F65" w:rsidRDefault="005B1F65" w:rsidP="005B1F65">
          <w:pPr>
            <w:jc w:val="left"/>
            <w:rPr>
              <w:rFonts w:cs="Arial"/>
              <w:b/>
            </w:rPr>
          </w:pPr>
          <w:r>
            <w:rPr>
              <w:rFonts w:cs="Arial"/>
              <w:b/>
            </w:rPr>
            <w:t>OR</w:t>
          </w:r>
          <w:r w:rsidR="000C6E44">
            <w:rPr>
              <w:rFonts w:cs="Arial"/>
              <w:b/>
            </w:rPr>
            <w:t>IGINATING DEPARTMENT/UNIT/GROUP:</w:t>
          </w:r>
        </w:p>
        <w:p w:rsidR="005B1F65" w:rsidRPr="00540323" w:rsidRDefault="005B1F65" w:rsidP="005B1F65">
          <w:pPr>
            <w:jc w:val="left"/>
            <w:rPr>
              <w:rFonts w:cs="Arial"/>
              <w:b/>
            </w:rPr>
          </w:pPr>
        </w:p>
      </w:tc>
      <w:tc>
        <w:tcPr>
          <w:tcW w:w="4004" w:type="dxa"/>
          <w:gridSpan w:val="2"/>
          <w:tcBorders>
            <w:right w:val="single" w:sz="4" w:space="0" w:color="auto"/>
          </w:tcBorders>
          <w:vAlign w:val="center"/>
        </w:tcPr>
        <w:p w:rsidR="005B1F65" w:rsidRPr="00540323" w:rsidRDefault="005B1F65" w:rsidP="004D17A4">
          <w:pPr>
            <w:jc w:val="left"/>
            <w:rPr>
              <w:rFonts w:cs="Arial"/>
            </w:rPr>
          </w:pPr>
          <w:r>
            <w:rPr>
              <w:rFonts w:cs="Arial"/>
              <w:b/>
            </w:rPr>
            <w:t>DOC NO.:</w:t>
          </w:r>
          <w:r w:rsidR="00EF7D52">
            <w:rPr>
              <w:rFonts w:cs="Arial"/>
              <w:b/>
            </w:rPr>
            <w:t xml:space="preserve"> </w:t>
          </w:r>
          <w:r w:rsidR="00574A86">
            <w:rPr>
              <w:rFonts w:cs="Arial"/>
              <w:b/>
            </w:rPr>
            <w:t>IMS-MRH/SOP/003-00</w:t>
          </w:r>
        </w:p>
      </w:tc>
    </w:tr>
    <w:tr w:rsidR="005B1F65" w:rsidRPr="00540323" w:rsidTr="00574A86">
      <w:trPr>
        <w:trHeight w:val="290"/>
      </w:trPr>
      <w:tc>
        <w:tcPr>
          <w:tcW w:w="2256" w:type="dxa"/>
          <w:vMerge/>
        </w:tcPr>
        <w:p w:rsidR="005B1F65" w:rsidRPr="00540323" w:rsidRDefault="005B1F65" w:rsidP="004D17A4">
          <w:pPr>
            <w:jc w:val="left"/>
            <w:rPr>
              <w:rFonts w:cs="Arial"/>
            </w:rPr>
          </w:pPr>
        </w:p>
      </w:tc>
      <w:tc>
        <w:tcPr>
          <w:tcW w:w="4650" w:type="dxa"/>
          <w:gridSpan w:val="2"/>
          <w:vMerge/>
        </w:tcPr>
        <w:p w:rsidR="005B1F65" w:rsidRPr="00540323" w:rsidRDefault="005B1F65" w:rsidP="004D17A4">
          <w:pPr>
            <w:jc w:val="center"/>
            <w:rPr>
              <w:rFonts w:cs="Arial"/>
              <w:b/>
            </w:rPr>
          </w:pPr>
        </w:p>
      </w:tc>
      <w:tc>
        <w:tcPr>
          <w:tcW w:w="1884" w:type="dxa"/>
          <w:tcBorders>
            <w:right w:val="single" w:sz="4" w:space="0" w:color="auto"/>
          </w:tcBorders>
          <w:vAlign w:val="center"/>
        </w:tcPr>
        <w:p w:rsidR="005B1F65" w:rsidRPr="00540323" w:rsidRDefault="005E4E21" w:rsidP="004D17A4">
          <w:pPr>
            <w:jc w:val="left"/>
            <w:rPr>
              <w:rFonts w:cs="Arial"/>
              <w:b/>
            </w:rPr>
          </w:pPr>
          <w:r>
            <w:rPr>
              <w:rFonts w:cs="Arial"/>
              <w:b/>
            </w:rPr>
            <w:ptab w:relativeTo="margin" w:alignment="center" w:leader="none"/>
          </w:r>
          <w:r w:rsidRPr="005E4E21">
            <w:rPr>
              <w:rFonts w:cs="Arial"/>
              <w:b/>
            </w:rPr>
            <w:t xml:space="preserve">Page </w:t>
          </w:r>
          <w:r w:rsidRPr="005E4E21">
            <w:rPr>
              <w:rFonts w:cs="Arial"/>
              <w:b/>
              <w:bCs/>
            </w:rPr>
            <w:fldChar w:fldCharType="begin"/>
          </w:r>
          <w:r w:rsidRPr="005E4E21">
            <w:rPr>
              <w:rFonts w:cs="Arial"/>
              <w:b/>
              <w:bCs/>
            </w:rPr>
            <w:instrText xml:space="preserve"> PAGE  \* Arabic  \* MERGEFORMAT </w:instrText>
          </w:r>
          <w:r w:rsidRPr="005E4E21">
            <w:rPr>
              <w:rFonts w:cs="Arial"/>
              <w:b/>
              <w:bCs/>
            </w:rPr>
            <w:fldChar w:fldCharType="separate"/>
          </w:r>
          <w:r>
            <w:rPr>
              <w:rFonts w:cs="Arial"/>
              <w:b/>
              <w:bCs/>
              <w:noProof/>
            </w:rPr>
            <w:t>12</w:t>
          </w:r>
          <w:r w:rsidRPr="005E4E21">
            <w:rPr>
              <w:rFonts w:cs="Arial"/>
              <w:b/>
              <w:bCs/>
            </w:rPr>
            <w:fldChar w:fldCharType="end"/>
          </w:r>
          <w:r w:rsidRPr="005E4E21">
            <w:rPr>
              <w:rFonts w:cs="Arial"/>
              <w:b/>
            </w:rPr>
            <w:t xml:space="preserve"> of </w:t>
          </w:r>
          <w:r w:rsidRPr="005E4E21">
            <w:rPr>
              <w:rFonts w:cs="Arial"/>
              <w:b/>
              <w:bCs/>
            </w:rPr>
            <w:fldChar w:fldCharType="begin"/>
          </w:r>
          <w:r w:rsidRPr="005E4E21">
            <w:rPr>
              <w:rFonts w:cs="Arial"/>
              <w:b/>
              <w:bCs/>
            </w:rPr>
            <w:instrText xml:space="preserve"> NUMPAGES  \* Arabic  \* MERGEFORMAT </w:instrText>
          </w:r>
          <w:r w:rsidRPr="005E4E21">
            <w:rPr>
              <w:rFonts w:cs="Arial"/>
              <w:b/>
              <w:bCs/>
            </w:rPr>
            <w:fldChar w:fldCharType="separate"/>
          </w:r>
          <w:r>
            <w:rPr>
              <w:rFonts w:cs="Arial"/>
              <w:b/>
              <w:bCs/>
              <w:noProof/>
            </w:rPr>
            <w:t>12</w:t>
          </w:r>
          <w:r w:rsidRPr="005E4E21">
            <w:rPr>
              <w:rFonts w:cs="Arial"/>
              <w:b/>
              <w:bCs/>
            </w:rPr>
            <w:fldChar w:fldCharType="end"/>
          </w:r>
        </w:p>
      </w:tc>
      <w:tc>
        <w:tcPr>
          <w:tcW w:w="2120" w:type="dxa"/>
          <w:tcBorders>
            <w:right w:val="single" w:sz="4" w:space="0" w:color="auto"/>
          </w:tcBorders>
          <w:vAlign w:val="center"/>
        </w:tcPr>
        <w:p w:rsidR="005B1F65" w:rsidRPr="00540323" w:rsidRDefault="005B1F65" w:rsidP="004D17A4">
          <w:pPr>
            <w:jc w:val="left"/>
            <w:rPr>
              <w:rFonts w:cs="Arial"/>
            </w:rPr>
          </w:pPr>
          <w:r>
            <w:rPr>
              <w:rFonts w:cs="Arial"/>
              <w:b/>
            </w:rPr>
            <w:t>REV. NO.:</w:t>
          </w:r>
        </w:p>
      </w:tc>
    </w:tr>
    <w:tr w:rsidR="005F155A" w:rsidRPr="00540323" w:rsidTr="00574A86">
      <w:trPr>
        <w:trHeight w:val="290"/>
      </w:trPr>
      <w:tc>
        <w:tcPr>
          <w:tcW w:w="10910" w:type="dxa"/>
          <w:gridSpan w:val="5"/>
          <w:tcBorders>
            <w:right w:val="single" w:sz="4" w:space="0" w:color="auto"/>
          </w:tcBorders>
        </w:tcPr>
        <w:p w:rsidR="005F155A" w:rsidRDefault="005F155A" w:rsidP="005F155A">
          <w:pPr>
            <w:jc w:val="left"/>
            <w:rPr>
              <w:rFonts w:cs="Arial"/>
              <w:b/>
            </w:rPr>
          </w:pPr>
          <w:r>
            <w:rPr>
              <w:rFonts w:cs="Arial"/>
              <w:b/>
            </w:rPr>
            <w:t xml:space="preserve">DOCUMENT </w:t>
          </w:r>
          <w:r w:rsidRPr="00540323">
            <w:rPr>
              <w:rFonts w:cs="Arial"/>
              <w:b/>
            </w:rPr>
            <w:t>TITLE:</w:t>
          </w:r>
        </w:p>
        <w:p w:rsidR="005F155A" w:rsidRPr="00540323" w:rsidRDefault="005F155A" w:rsidP="005F155A">
          <w:pPr>
            <w:jc w:val="left"/>
            <w:rPr>
              <w:rFonts w:cs="Arial"/>
              <w:b/>
            </w:rPr>
          </w:pPr>
        </w:p>
      </w:tc>
    </w:tr>
    <w:tr w:rsidR="005F155A" w:rsidRPr="00540323" w:rsidTr="00574A86">
      <w:trPr>
        <w:trHeight w:val="275"/>
      </w:trPr>
      <w:tc>
        <w:tcPr>
          <w:tcW w:w="5245" w:type="dxa"/>
          <w:gridSpan w:val="2"/>
          <w:tcBorders>
            <w:right w:val="single" w:sz="4" w:space="0" w:color="auto"/>
          </w:tcBorders>
        </w:tcPr>
        <w:p w:rsidR="005F155A" w:rsidRDefault="005F155A" w:rsidP="005B1F65">
          <w:pPr>
            <w:jc w:val="left"/>
            <w:rPr>
              <w:rFonts w:cs="Arial"/>
              <w:b/>
            </w:rPr>
          </w:pPr>
          <w:r>
            <w:rPr>
              <w:rFonts w:cs="Arial"/>
              <w:b/>
            </w:rPr>
            <w:t>PREPARED BY/DATE:</w:t>
          </w:r>
        </w:p>
        <w:p w:rsidR="005F155A" w:rsidRDefault="005F155A" w:rsidP="005B1F65">
          <w:pPr>
            <w:jc w:val="left"/>
            <w:rPr>
              <w:rFonts w:cs="Arial"/>
              <w:b/>
            </w:rPr>
          </w:pPr>
        </w:p>
      </w:tc>
      <w:tc>
        <w:tcPr>
          <w:tcW w:w="5665" w:type="dxa"/>
          <w:gridSpan w:val="3"/>
          <w:tcBorders>
            <w:right w:val="single" w:sz="4" w:space="0" w:color="auto"/>
          </w:tcBorders>
        </w:tcPr>
        <w:p w:rsidR="005F155A" w:rsidRDefault="005F155A" w:rsidP="005F155A">
          <w:pPr>
            <w:jc w:val="left"/>
            <w:rPr>
              <w:rFonts w:cs="Arial"/>
              <w:b/>
            </w:rPr>
          </w:pPr>
          <w:r>
            <w:rPr>
              <w:rFonts w:cs="Arial"/>
              <w:b/>
            </w:rPr>
            <w:t>EFFECTIVE DATE:</w:t>
          </w:r>
        </w:p>
        <w:p w:rsidR="005F155A" w:rsidRDefault="005F155A" w:rsidP="005B1F65">
          <w:pPr>
            <w:jc w:val="left"/>
            <w:rPr>
              <w:rFonts w:cs="Arial"/>
              <w:b/>
            </w:rPr>
          </w:pPr>
        </w:p>
      </w:tc>
    </w:tr>
    <w:tr w:rsidR="005F155A" w:rsidRPr="00540323" w:rsidTr="00574A86">
      <w:trPr>
        <w:trHeight w:val="274"/>
      </w:trPr>
      <w:tc>
        <w:tcPr>
          <w:tcW w:w="5245" w:type="dxa"/>
          <w:gridSpan w:val="2"/>
          <w:tcBorders>
            <w:right w:val="single" w:sz="4" w:space="0" w:color="auto"/>
          </w:tcBorders>
        </w:tcPr>
        <w:p w:rsidR="005F155A" w:rsidRDefault="005F155A" w:rsidP="005F155A">
          <w:pPr>
            <w:rPr>
              <w:rFonts w:cs="Arial"/>
              <w:b/>
            </w:rPr>
          </w:pPr>
          <w:r>
            <w:rPr>
              <w:rFonts w:cs="Arial"/>
              <w:b/>
            </w:rPr>
            <w:t>REVIEWED BY/DATE:</w:t>
          </w:r>
        </w:p>
        <w:p w:rsidR="005F155A" w:rsidRDefault="005F155A" w:rsidP="005B1F65">
          <w:pPr>
            <w:jc w:val="left"/>
            <w:rPr>
              <w:rFonts w:cs="Arial"/>
              <w:b/>
            </w:rPr>
          </w:pPr>
        </w:p>
      </w:tc>
      <w:tc>
        <w:tcPr>
          <w:tcW w:w="5665" w:type="dxa"/>
          <w:gridSpan w:val="3"/>
          <w:tcBorders>
            <w:right w:val="single" w:sz="4" w:space="0" w:color="auto"/>
          </w:tcBorders>
        </w:tcPr>
        <w:p w:rsidR="005F155A" w:rsidRDefault="005F155A" w:rsidP="005F155A">
          <w:pPr>
            <w:jc w:val="left"/>
            <w:rPr>
              <w:rFonts w:cs="Arial"/>
              <w:b/>
            </w:rPr>
          </w:pPr>
          <w:r>
            <w:rPr>
              <w:rFonts w:cs="Arial"/>
              <w:b/>
            </w:rPr>
            <w:t>REVIEW DUE DATE:</w:t>
          </w:r>
        </w:p>
      </w:tc>
    </w:tr>
    <w:tr w:rsidR="005F155A" w:rsidRPr="00540323" w:rsidTr="00574A86">
      <w:trPr>
        <w:trHeight w:val="176"/>
      </w:trPr>
      <w:tc>
        <w:tcPr>
          <w:tcW w:w="5245" w:type="dxa"/>
          <w:gridSpan w:val="2"/>
          <w:tcBorders>
            <w:right w:val="single" w:sz="4" w:space="0" w:color="auto"/>
          </w:tcBorders>
        </w:tcPr>
        <w:p w:rsidR="005F155A" w:rsidRDefault="005F155A" w:rsidP="005F155A">
          <w:pPr>
            <w:jc w:val="left"/>
            <w:rPr>
              <w:rFonts w:cs="Arial"/>
              <w:b/>
            </w:rPr>
          </w:pPr>
          <w:r>
            <w:rPr>
              <w:rFonts w:cs="Arial"/>
              <w:b/>
            </w:rPr>
            <w:t>APPROVED BY/DATE:</w:t>
          </w:r>
        </w:p>
        <w:p w:rsidR="005F155A" w:rsidRDefault="005F155A" w:rsidP="005F155A">
          <w:pPr>
            <w:jc w:val="left"/>
            <w:rPr>
              <w:rFonts w:cs="Arial"/>
              <w:b/>
            </w:rPr>
          </w:pPr>
        </w:p>
      </w:tc>
      <w:tc>
        <w:tcPr>
          <w:tcW w:w="5665" w:type="dxa"/>
          <w:gridSpan w:val="3"/>
          <w:tcBorders>
            <w:right w:val="single" w:sz="4" w:space="0" w:color="auto"/>
          </w:tcBorders>
        </w:tcPr>
        <w:p w:rsidR="005F155A" w:rsidRDefault="005F155A" w:rsidP="005F155A">
          <w:pPr>
            <w:jc w:val="left"/>
            <w:rPr>
              <w:rFonts w:cs="Arial"/>
              <w:b/>
            </w:rPr>
          </w:pPr>
          <w:r>
            <w:rPr>
              <w:rFonts w:cs="Arial"/>
              <w:b/>
            </w:rPr>
            <w:t>SUPERCEDES DOC NO:</w:t>
          </w:r>
        </w:p>
      </w:tc>
    </w:tr>
  </w:tbl>
  <w:p w:rsidR="004D17A4" w:rsidRDefault="004D17A4">
    <w:pPr>
      <w:pStyle w:val="Header"/>
    </w:pPr>
  </w:p>
  <w:p w:rsidR="004D17A4" w:rsidRDefault="004D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FCF"/>
    <w:multiLevelType w:val="multilevel"/>
    <w:tmpl w:val="F356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27A0E"/>
    <w:multiLevelType w:val="multilevel"/>
    <w:tmpl w:val="707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033B2"/>
    <w:multiLevelType w:val="hybridMultilevel"/>
    <w:tmpl w:val="556C6E6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240850"/>
    <w:multiLevelType w:val="hybridMultilevel"/>
    <w:tmpl w:val="3C308C9E"/>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17EC7FCA"/>
    <w:multiLevelType w:val="multilevel"/>
    <w:tmpl w:val="617E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2543F"/>
    <w:multiLevelType w:val="multilevel"/>
    <w:tmpl w:val="7CB8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65F2E"/>
    <w:multiLevelType w:val="multilevel"/>
    <w:tmpl w:val="6F70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65144"/>
    <w:multiLevelType w:val="singleLevel"/>
    <w:tmpl w:val="A45E5AD8"/>
    <w:lvl w:ilvl="0">
      <w:start w:val="1"/>
      <w:numFmt w:val="bullet"/>
      <w:pStyle w:val="Bullet"/>
      <w:lvlText w:val=""/>
      <w:lvlJc w:val="left"/>
      <w:pPr>
        <w:tabs>
          <w:tab w:val="num" w:pos="1800"/>
        </w:tabs>
        <w:ind w:left="1800" w:hanging="360"/>
      </w:pPr>
      <w:rPr>
        <w:rFonts w:ascii="Symbol" w:hAnsi="Symbol" w:hint="default"/>
      </w:rPr>
    </w:lvl>
  </w:abstractNum>
  <w:abstractNum w:abstractNumId="9" w15:restartNumberingAfterBreak="0">
    <w:nsid w:val="25C52D48"/>
    <w:multiLevelType w:val="multilevel"/>
    <w:tmpl w:val="D026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91D64"/>
    <w:multiLevelType w:val="hybridMultilevel"/>
    <w:tmpl w:val="9B8494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46F3D7B"/>
    <w:multiLevelType w:val="multilevel"/>
    <w:tmpl w:val="C042296A"/>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42D81DFB"/>
    <w:multiLevelType w:val="multilevel"/>
    <w:tmpl w:val="A2008BC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FB57C7"/>
    <w:multiLevelType w:val="hybridMultilevel"/>
    <w:tmpl w:val="7A8E3E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C32166"/>
    <w:multiLevelType w:val="multilevel"/>
    <w:tmpl w:val="1ED4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6360E"/>
    <w:multiLevelType w:val="multilevel"/>
    <w:tmpl w:val="F108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7435D"/>
    <w:multiLevelType w:val="hybridMultilevel"/>
    <w:tmpl w:val="28DE30B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8FF192F"/>
    <w:multiLevelType w:val="multilevel"/>
    <w:tmpl w:val="9B4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A0715"/>
    <w:multiLevelType w:val="hybridMultilevel"/>
    <w:tmpl w:val="B1AA64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50EB7C4E"/>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21" w15:restartNumberingAfterBreak="0">
    <w:nsid w:val="579F2714"/>
    <w:multiLevelType w:val="multilevel"/>
    <w:tmpl w:val="EE20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3577A"/>
    <w:multiLevelType w:val="multilevel"/>
    <w:tmpl w:val="31E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59FC"/>
    <w:multiLevelType w:val="multilevel"/>
    <w:tmpl w:val="BD225CD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25" w15:restartNumberingAfterBreak="0">
    <w:nsid w:val="638A6DDD"/>
    <w:multiLevelType w:val="hybridMultilevel"/>
    <w:tmpl w:val="2B304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F2428"/>
    <w:multiLevelType w:val="multilevel"/>
    <w:tmpl w:val="8202EF0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59A05CC"/>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28" w15:restartNumberingAfterBreak="0">
    <w:nsid w:val="689C65B4"/>
    <w:multiLevelType w:val="hybridMultilevel"/>
    <w:tmpl w:val="03367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F10AE"/>
    <w:multiLevelType w:val="multilevel"/>
    <w:tmpl w:val="3B441F1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56414"/>
    <w:multiLevelType w:val="multilevel"/>
    <w:tmpl w:val="5392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2"/>
  </w:num>
  <w:num w:numId="4">
    <w:abstractNumId w:val="13"/>
  </w:num>
  <w:num w:numId="5">
    <w:abstractNumId w:val="4"/>
  </w:num>
  <w:num w:numId="6">
    <w:abstractNumId w:val="3"/>
  </w:num>
  <w:num w:numId="7">
    <w:abstractNumId w:val="8"/>
  </w:num>
  <w:num w:numId="8">
    <w:abstractNumId w:val="10"/>
  </w:num>
  <w:num w:numId="9">
    <w:abstractNumId w:val="14"/>
  </w:num>
  <w:num w:numId="10">
    <w:abstractNumId w:val="17"/>
  </w:num>
  <w:num w:numId="11">
    <w:abstractNumId w:val="25"/>
  </w:num>
  <w:num w:numId="12">
    <w:abstractNumId w:val="28"/>
  </w:num>
  <w:num w:numId="13">
    <w:abstractNumId w:val="19"/>
  </w:num>
  <w:num w:numId="14">
    <w:abstractNumId w:val="26"/>
  </w:num>
  <w:num w:numId="15">
    <w:abstractNumId w:val="11"/>
  </w:num>
  <w:num w:numId="16">
    <w:abstractNumId w:val="23"/>
  </w:num>
  <w:num w:numId="17">
    <w:abstractNumId w:val="22"/>
  </w:num>
  <w:num w:numId="18">
    <w:abstractNumId w:val="7"/>
  </w:num>
  <w:num w:numId="19">
    <w:abstractNumId w:val="2"/>
  </w:num>
  <w:num w:numId="20">
    <w:abstractNumId w:val="15"/>
  </w:num>
  <w:num w:numId="21">
    <w:abstractNumId w:val="21"/>
  </w:num>
  <w:num w:numId="22">
    <w:abstractNumId w:val="6"/>
  </w:num>
  <w:num w:numId="23">
    <w:abstractNumId w:val="5"/>
  </w:num>
  <w:num w:numId="24">
    <w:abstractNumId w:val="9"/>
  </w:num>
  <w:num w:numId="25">
    <w:abstractNumId w:val="18"/>
  </w:num>
  <w:num w:numId="26">
    <w:abstractNumId w:val="30"/>
  </w:num>
  <w:num w:numId="27">
    <w:abstractNumId w:val="0"/>
  </w:num>
  <w:num w:numId="28">
    <w:abstractNumId w:val="16"/>
  </w:num>
  <w:num w:numId="29">
    <w:abstractNumId w:val="29"/>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53061"/>
    <w:rsid w:val="000C6E44"/>
    <w:rsid w:val="000E00D2"/>
    <w:rsid w:val="0017127B"/>
    <w:rsid w:val="00246E8C"/>
    <w:rsid w:val="002749F4"/>
    <w:rsid w:val="0032072C"/>
    <w:rsid w:val="00392986"/>
    <w:rsid w:val="00394846"/>
    <w:rsid w:val="00423395"/>
    <w:rsid w:val="004608A0"/>
    <w:rsid w:val="004A2D8C"/>
    <w:rsid w:val="004D17A4"/>
    <w:rsid w:val="004F0C54"/>
    <w:rsid w:val="004F1C25"/>
    <w:rsid w:val="00500816"/>
    <w:rsid w:val="005051A0"/>
    <w:rsid w:val="00534482"/>
    <w:rsid w:val="00574A86"/>
    <w:rsid w:val="0059701D"/>
    <w:rsid w:val="005B1F65"/>
    <w:rsid w:val="005C189E"/>
    <w:rsid w:val="005E4E21"/>
    <w:rsid w:val="005F155A"/>
    <w:rsid w:val="00617C7C"/>
    <w:rsid w:val="00661212"/>
    <w:rsid w:val="006F3B59"/>
    <w:rsid w:val="00734639"/>
    <w:rsid w:val="0077301C"/>
    <w:rsid w:val="007A3CEC"/>
    <w:rsid w:val="007D3492"/>
    <w:rsid w:val="008419AC"/>
    <w:rsid w:val="008A3702"/>
    <w:rsid w:val="00913082"/>
    <w:rsid w:val="0096724D"/>
    <w:rsid w:val="00977AB2"/>
    <w:rsid w:val="009D7793"/>
    <w:rsid w:val="009F101C"/>
    <w:rsid w:val="00A10764"/>
    <w:rsid w:val="00A34210"/>
    <w:rsid w:val="00B77BC8"/>
    <w:rsid w:val="00C77CD2"/>
    <w:rsid w:val="00D25B49"/>
    <w:rsid w:val="00EF7D52"/>
    <w:rsid w:val="00F62274"/>
    <w:rsid w:val="00FD05DE"/>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661212"/>
    <w:pPr>
      <w:keepNext/>
      <w:pageBreakBefore/>
      <w:numPr>
        <w:numId w:val="4"/>
      </w:numPr>
      <w:spacing w:before="240" w:after="60"/>
      <w:jc w:val="left"/>
      <w:outlineLvl w:val="0"/>
    </w:pPr>
    <w:rPr>
      <w:rFonts w:ascii="Verdana" w:hAnsi="Verdana"/>
      <w:b/>
      <w:kern w:val="28"/>
      <w:sz w:val="28"/>
      <w:szCs w:val="20"/>
    </w:rPr>
  </w:style>
  <w:style w:type="paragraph" w:styleId="Heading2">
    <w:name w:val="heading 2"/>
    <w:basedOn w:val="Normal"/>
    <w:next w:val="Normal"/>
    <w:link w:val="Heading2Char"/>
    <w:qFormat/>
    <w:rsid w:val="00661212"/>
    <w:pPr>
      <w:keepNext/>
      <w:numPr>
        <w:ilvl w:val="1"/>
        <w:numId w:val="4"/>
      </w:numPr>
      <w:spacing w:before="240" w:after="60"/>
      <w:jc w:val="left"/>
      <w:outlineLvl w:val="1"/>
    </w:pPr>
    <w:rPr>
      <w:rFonts w:ascii="Verdana" w:hAnsi="Verdana"/>
      <w:b/>
      <w:szCs w:val="20"/>
    </w:rPr>
  </w:style>
  <w:style w:type="paragraph" w:styleId="Heading3">
    <w:name w:val="heading 3"/>
    <w:basedOn w:val="Normal"/>
    <w:next w:val="Normal"/>
    <w:link w:val="Heading3Char"/>
    <w:qFormat/>
    <w:rsid w:val="00661212"/>
    <w:pPr>
      <w:keepNext/>
      <w:numPr>
        <w:ilvl w:val="2"/>
        <w:numId w:val="4"/>
      </w:numPr>
      <w:spacing w:before="240" w:after="60"/>
      <w:jc w:val="left"/>
      <w:outlineLvl w:val="2"/>
    </w:pPr>
    <w:rPr>
      <w:rFonts w:ascii="Verdana" w:hAnsi="Verdana"/>
      <w:szCs w:val="20"/>
    </w:rPr>
  </w:style>
  <w:style w:type="paragraph" w:styleId="Heading4">
    <w:name w:val="heading 4"/>
    <w:basedOn w:val="Normal"/>
    <w:next w:val="Normal"/>
    <w:link w:val="Heading4Char"/>
    <w:qFormat/>
    <w:rsid w:val="00661212"/>
    <w:pPr>
      <w:keepNext/>
      <w:numPr>
        <w:ilvl w:val="3"/>
        <w:numId w:val="4"/>
      </w:numPr>
      <w:spacing w:before="240" w:after="60"/>
      <w:jc w:val="left"/>
      <w:outlineLvl w:val="3"/>
    </w:pPr>
    <w:rPr>
      <w:rFonts w:ascii="Verdana" w:hAnsi="Verdana"/>
      <w:sz w:val="22"/>
      <w:szCs w:val="20"/>
      <w:u w:val="single"/>
    </w:rPr>
  </w:style>
  <w:style w:type="paragraph" w:styleId="Heading5">
    <w:name w:val="heading 5"/>
    <w:basedOn w:val="Normal"/>
    <w:next w:val="Normal"/>
    <w:link w:val="Heading5Char"/>
    <w:qFormat/>
    <w:rsid w:val="00661212"/>
    <w:pPr>
      <w:numPr>
        <w:ilvl w:val="4"/>
        <w:numId w:val="4"/>
      </w:numPr>
      <w:spacing w:before="240" w:after="60"/>
      <w:jc w:val="left"/>
      <w:outlineLvl w:val="4"/>
    </w:pPr>
    <w:rPr>
      <w:rFonts w:ascii="Verdana" w:hAnsi="Verdana"/>
      <w:sz w:val="22"/>
      <w:szCs w:val="20"/>
    </w:rPr>
  </w:style>
  <w:style w:type="paragraph" w:styleId="Heading6">
    <w:name w:val="heading 6"/>
    <w:basedOn w:val="Normal"/>
    <w:next w:val="Normal"/>
    <w:link w:val="Heading6Char"/>
    <w:qFormat/>
    <w:rsid w:val="00661212"/>
    <w:pPr>
      <w:numPr>
        <w:ilvl w:val="5"/>
        <w:numId w:val="4"/>
      </w:numPr>
      <w:spacing w:before="240" w:after="60"/>
      <w:jc w:val="left"/>
      <w:outlineLvl w:val="5"/>
    </w:pPr>
    <w:rPr>
      <w:rFonts w:ascii="Times New Roman" w:hAnsi="Times New Roman"/>
      <w:i/>
      <w:sz w:val="22"/>
      <w:szCs w:val="20"/>
    </w:rPr>
  </w:style>
  <w:style w:type="paragraph" w:styleId="Heading7">
    <w:name w:val="heading 7"/>
    <w:basedOn w:val="Normal"/>
    <w:next w:val="Normal"/>
    <w:link w:val="Heading7Char"/>
    <w:qFormat/>
    <w:rsid w:val="00661212"/>
    <w:pPr>
      <w:numPr>
        <w:ilvl w:val="6"/>
        <w:numId w:val="4"/>
      </w:numPr>
      <w:spacing w:before="240" w:after="60"/>
      <w:jc w:val="left"/>
      <w:outlineLvl w:val="6"/>
    </w:pPr>
    <w:rPr>
      <w:sz w:val="20"/>
      <w:szCs w:val="20"/>
    </w:rPr>
  </w:style>
  <w:style w:type="paragraph" w:styleId="Heading8">
    <w:name w:val="heading 8"/>
    <w:basedOn w:val="Normal"/>
    <w:next w:val="Normal"/>
    <w:link w:val="Heading8Char"/>
    <w:qFormat/>
    <w:rsid w:val="00661212"/>
    <w:pPr>
      <w:numPr>
        <w:ilvl w:val="7"/>
        <w:numId w:val="4"/>
      </w:numPr>
      <w:spacing w:before="240" w:after="60"/>
      <w:jc w:val="left"/>
      <w:outlineLvl w:val="7"/>
    </w:pPr>
    <w:rPr>
      <w:i/>
      <w:sz w:val="20"/>
      <w:szCs w:val="20"/>
    </w:rPr>
  </w:style>
  <w:style w:type="paragraph" w:styleId="Heading9">
    <w:name w:val="heading 9"/>
    <w:basedOn w:val="Normal"/>
    <w:next w:val="Normal"/>
    <w:link w:val="Heading9Char"/>
    <w:qFormat/>
    <w:rsid w:val="00661212"/>
    <w:pPr>
      <w:numPr>
        <w:ilvl w:val="8"/>
        <w:numId w:val="4"/>
      </w:numPr>
      <w:spacing w:before="240" w:after="60"/>
      <w:jc w:val="lef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styleId="BodyTextIndent2">
    <w:name w:val="Body Text Indent 2"/>
    <w:basedOn w:val="Normal"/>
    <w:link w:val="BodyTextIndent2Char"/>
    <w:rsid w:val="00FD05DE"/>
    <w:pPr>
      <w:spacing w:before="60" w:after="60"/>
      <w:ind w:left="1440"/>
      <w:jc w:val="left"/>
    </w:pPr>
    <w:rPr>
      <w:rFonts w:ascii="Verdana" w:hAnsi="Verdana"/>
      <w:sz w:val="22"/>
      <w:szCs w:val="20"/>
    </w:rPr>
  </w:style>
  <w:style w:type="character" w:customStyle="1" w:styleId="BodyTextIndent2Char">
    <w:name w:val="Body Text Indent 2 Char"/>
    <w:basedOn w:val="DefaultParagraphFont"/>
    <w:link w:val="BodyTextIndent2"/>
    <w:rsid w:val="00FD05DE"/>
    <w:rPr>
      <w:rFonts w:ascii="Verdana" w:eastAsia="Times New Roman" w:hAnsi="Verdana" w:cs="Times New Roman"/>
      <w:szCs w:val="20"/>
      <w:lang w:val="en-GB"/>
    </w:rPr>
  </w:style>
  <w:style w:type="paragraph" w:customStyle="1" w:styleId="TableText">
    <w:name w:val="TableText"/>
    <w:basedOn w:val="Normal"/>
    <w:rsid w:val="00661212"/>
    <w:pPr>
      <w:spacing w:after="120"/>
      <w:jc w:val="left"/>
    </w:pPr>
    <w:rPr>
      <w:sz w:val="22"/>
      <w:szCs w:val="20"/>
    </w:rPr>
  </w:style>
  <w:style w:type="character" w:customStyle="1" w:styleId="Heading1Char">
    <w:name w:val="Heading 1 Char"/>
    <w:basedOn w:val="DefaultParagraphFont"/>
    <w:link w:val="Heading1"/>
    <w:rsid w:val="00661212"/>
    <w:rPr>
      <w:rFonts w:ascii="Verdana" w:eastAsia="Times New Roman" w:hAnsi="Verdana" w:cs="Times New Roman"/>
      <w:b/>
      <w:kern w:val="28"/>
      <w:sz w:val="28"/>
      <w:szCs w:val="20"/>
      <w:lang w:val="en-GB"/>
    </w:rPr>
  </w:style>
  <w:style w:type="character" w:customStyle="1" w:styleId="Heading2Char">
    <w:name w:val="Heading 2 Char"/>
    <w:basedOn w:val="DefaultParagraphFont"/>
    <w:link w:val="Heading2"/>
    <w:rsid w:val="00661212"/>
    <w:rPr>
      <w:rFonts w:ascii="Verdana" w:eastAsia="Times New Roman" w:hAnsi="Verdana" w:cs="Times New Roman"/>
      <w:b/>
      <w:sz w:val="24"/>
      <w:szCs w:val="20"/>
      <w:lang w:val="en-GB"/>
    </w:rPr>
  </w:style>
  <w:style w:type="character" w:customStyle="1" w:styleId="Heading3Char">
    <w:name w:val="Heading 3 Char"/>
    <w:basedOn w:val="DefaultParagraphFont"/>
    <w:link w:val="Heading3"/>
    <w:rsid w:val="00661212"/>
    <w:rPr>
      <w:rFonts w:ascii="Verdana" w:eastAsia="Times New Roman" w:hAnsi="Verdana" w:cs="Times New Roman"/>
      <w:sz w:val="24"/>
      <w:szCs w:val="20"/>
      <w:lang w:val="en-GB"/>
    </w:rPr>
  </w:style>
  <w:style w:type="character" w:customStyle="1" w:styleId="Heading4Char">
    <w:name w:val="Heading 4 Char"/>
    <w:basedOn w:val="DefaultParagraphFont"/>
    <w:link w:val="Heading4"/>
    <w:rsid w:val="00661212"/>
    <w:rPr>
      <w:rFonts w:ascii="Verdana" w:eastAsia="Times New Roman" w:hAnsi="Verdana" w:cs="Times New Roman"/>
      <w:szCs w:val="20"/>
      <w:u w:val="single"/>
      <w:lang w:val="en-GB"/>
    </w:rPr>
  </w:style>
  <w:style w:type="character" w:customStyle="1" w:styleId="Heading5Char">
    <w:name w:val="Heading 5 Char"/>
    <w:basedOn w:val="DefaultParagraphFont"/>
    <w:link w:val="Heading5"/>
    <w:rsid w:val="00661212"/>
    <w:rPr>
      <w:rFonts w:ascii="Verdana" w:eastAsia="Times New Roman" w:hAnsi="Verdana" w:cs="Times New Roman"/>
      <w:szCs w:val="20"/>
      <w:lang w:val="en-GB"/>
    </w:rPr>
  </w:style>
  <w:style w:type="character" w:customStyle="1" w:styleId="Heading6Char">
    <w:name w:val="Heading 6 Char"/>
    <w:basedOn w:val="DefaultParagraphFont"/>
    <w:link w:val="Heading6"/>
    <w:rsid w:val="00661212"/>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6121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6121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61212"/>
    <w:rPr>
      <w:rFonts w:ascii="Arial" w:eastAsia="Times New Roman" w:hAnsi="Arial" w:cs="Times New Roman"/>
      <w:b/>
      <w:i/>
      <w:sz w:val="18"/>
      <w:szCs w:val="20"/>
      <w:lang w:val="en-GB"/>
    </w:rPr>
  </w:style>
  <w:style w:type="paragraph" w:customStyle="1" w:styleId="Bullet">
    <w:name w:val="Bullet"/>
    <w:basedOn w:val="Normal"/>
    <w:rsid w:val="0096724D"/>
    <w:pPr>
      <w:numPr>
        <w:numId w:val="7"/>
      </w:numPr>
      <w:tabs>
        <w:tab w:val="clear" w:pos="1800"/>
        <w:tab w:val="left" w:pos="1440"/>
        <w:tab w:val="left" w:pos="2160"/>
      </w:tabs>
      <w:spacing w:before="120" w:after="120"/>
      <w:ind w:left="2160" w:hanging="720"/>
      <w:jc w:val="left"/>
    </w:pPr>
    <w:rPr>
      <w:rFonts w:ascii="Verdana" w:hAnsi="Verdana"/>
      <w:sz w:val="22"/>
      <w:szCs w:val="20"/>
    </w:rPr>
  </w:style>
  <w:style w:type="paragraph" w:customStyle="1" w:styleId="style3">
    <w:name w:val="style3"/>
    <w:basedOn w:val="Normal"/>
    <w:rsid w:val="005C189E"/>
    <w:pPr>
      <w:spacing w:before="100" w:beforeAutospacing="1" w:after="100" w:afterAutospacing="1"/>
      <w:jc w:val="left"/>
    </w:pPr>
    <w:rPr>
      <w:rFonts w:ascii="Times New Roman" w:hAnsi="Times New Roman"/>
      <w:lang w:eastAsia="en-GB"/>
    </w:rPr>
  </w:style>
  <w:style w:type="character" w:styleId="Strong">
    <w:name w:val="Strong"/>
    <w:basedOn w:val="DefaultParagraphFont"/>
    <w:uiPriority w:val="22"/>
    <w:qFormat/>
    <w:rsid w:val="00A34210"/>
    <w:rPr>
      <w:b/>
      <w:bCs/>
    </w:rPr>
  </w:style>
  <w:style w:type="paragraph" w:styleId="NormalWeb">
    <w:name w:val="Normal (Web)"/>
    <w:basedOn w:val="Normal"/>
    <w:uiPriority w:val="99"/>
    <w:semiHidden/>
    <w:unhideWhenUsed/>
    <w:rsid w:val="00734639"/>
    <w:pPr>
      <w:spacing w:before="100" w:beforeAutospacing="1" w:after="100" w:afterAutospacing="1"/>
      <w:jc w:val="left"/>
    </w:pPr>
    <w:rPr>
      <w:rFonts w:ascii="Times New Roman" w:hAnsi="Times New Roman"/>
      <w:lang w:eastAsia="en-GB"/>
    </w:rPr>
  </w:style>
  <w:style w:type="character" w:customStyle="1" w:styleId="style31">
    <w:name w:val="style31"/>
    <w:basedOn w:val="DefaultParagraphFont"/>
    <w:rsid w:val="00734639"/>
  </w:style>
  <w:style w:type="character" w:styleId="Emphasis">
    <w:name w:val="Emphasis"/>
    <w:basedOn w:val="DefaultParagraphFont"/>
    <w:uiPriority w:val="20"/>
    <w:qFormat/>
    <w:rsid w:val="00734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ADE9-4CCD-4056-BFC6-08A99BBD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Abayomi Akinyemi</cp:lastModifiedBy>
  <cp:revision>10</cp:revision>
  <dcterms:created xsi:type="dcterms:W3CDTF">2018-09-27T17:06:00Z</dcterms:created>
  <dcterms:modified xsi:type="dcterms:W3CDTF">2019-02-01T21:46:00Z</dcterms:modified>
</cp:coreProperties>
</file>